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材料科学与工程学院毕业设计（论文）中期答辩</w:t>
      </w:r>
      <w:bookmarkStart w:id="0" w:name="_GoBack"/>
      <w:bookmarkEnd w:id="0"/>
    </w:p>
    <w:p>
      <w:pPr>
        <w:spacing w:after="156" w:afterLines="50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“黄牌警告”学生汇总表</w:t>
      </w:r>
    </w:p>
    <w:tbl>
      <w:tblPr>
        <w:tblW w:w="10485" w:type="dxa"/>
        <w:jc w:val="center"/>
        <w:tblInd w:w="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070"/>
        <w:gridCol w:w="1020"/>
        <w:gridCol w:w="780"/>
        <w:gridCol w:w="1185"/>
        <w:gridCol w:w="385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1410020001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日产熟料6000吨生产线及煤粉制备系统工艺设计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1410020003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年产60万件卫生陶瓷工厂烧成车间工艺设计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顾斌洪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10万吨镍渣粉磨站工艺设计及其筛分车间设计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笪开轩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1410020025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BiVO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4</w:t>
            </w:r>
            <w:r>
              <w:rPr>
                <w:rStyle w:val="14"/>
                <w:lang w:val="en-US" w:eastAsia="zh-CN" w:bidi="ar"/>
              </w:rPr>
              <w:t>/3DOM/TiO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纳米复合光催化材料研究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1410020135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600t/d浮法玻璃窑炉设计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1410020043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Cu-SPA0-34分子筛的制备与脱硝性能研究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李镕琛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1410020048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镍渣在C60高强混凝土中的应用研究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徐腾飞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1410020057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5000t/d水泥熟料生产线水泥粉磨系统设计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1410020058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外加剂对秸秆灰渣加气混凝土性能的影响研究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史孝辉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1410020093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陶瓷行业烟气多污染物超低排放DDC-湿式电除尘技术及装备工艺设计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1410020099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年产600万m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抛光砖陶瓷厂原料车间工艺设计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牛家墨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1410020111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120t/d玻璃液蓄热式燃油马蹄焰池窑结构及工艺设计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李赢鑫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1410020123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高效吸波材料的界面研究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材料144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1410020140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赣南年产300万重箱浮法玻璃生产线原料车间工艺设计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时宇昂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1410020237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年产5万根PVC管材的生产工艺设计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刘聿昌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1410020254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14"/>
                <w:lang w:val="en-US" w:eastAsia="zh-CN" w:bidi="ar"/>
              </w:rPr>
              <w:t>/多孔碳复合材料的制备及其光催化性能研究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臧必祥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年产350000吨聚异丁烯合成工艺设计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高分子与复合材料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丁恒恺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1410020194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氧化纳米纤维素纤维增强聚乳酸薄膜材料的研究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1410020367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金属热处理车间及设备布置设计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薄剑波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1410020372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700℃台车式预处理炉设计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顾利林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1410020162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钠离子电池钛酸钠负极材料的合成与性能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成佳琪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1410020173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负载SiO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15"/>
                <w:lang w:val="en-US" w:eastAsia="zh-CN" w:bidi="ar"/>
              </w:rPr>
              <w:t>的光催化剂的制备及性能研究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1410020164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TiO2,Fe2O3,CuO掺杂对堇青石红外辐射性能的影响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劳成文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1410020380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微波水热法制备Cu2NiSnS4纳米晶及光催化性能研究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材物141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1410020175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TiO2/介孔SiO2的制备及其光催化性能研究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1410020408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共烧LNO-LDC复合阴极改性阴极性能的研究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材料物理与新能源材料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能材141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杨沁怡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1410020386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反钙钛矿Mn3XC化合物结构与电子性质的第一性原理研究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1410020294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膨胀石墨在混凝土防腐中应用研究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1410020298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EVA在混凝土防腐中应用研究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1410020302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基于站点需求量的公共自行车调度优化方法研究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敖丽英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1410020310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兴陈线一级公路部分路段设计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崔明华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1410020316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二灰稳定废旧混凝土路面基层的试验研究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孔江豪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1410020319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矿粉对道路混凝土性能影响的研究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1410020313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重大公路工程社会稳定风险评估及控制对策研究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1410020320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不同信控交叉口左转车道设置位置对交通安全影响分析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朱海丰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1410020334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秸秆抹面水泥砂浆的制备及其性能研究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交通142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蒋昊烨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1410020317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新屯线一级公路部分路段设计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jc w:val="center"/>
        <w:rPr>
          <w:rFonts w:hint="eastAsia" w:ascii="宋体" w:hAnsi="宋体" w:cs="宋体"/>
          <w:b/>
          <w:kern w:val="0"/>
          <w:sz w:val="24"/>
        </w:rPr>
      </w:pPr>
    </w:p>
    <w:p>
      <w:pPr>
        <w:spacing w:after="156" w:afterLines="50"/>
        <w:rPr>
          <w:rFonts w:hint="eastAsia" w:ascii="宋体" w:hAnsi="宋体"/>
          <w:sz w:val="30"/>
          <w:szCs w:val="30"/>
        </w:rPr>
      </w:pPr>
    </w:p>
    <w:p/>
    <w:sectPr>
      <w:pgSz w:w="11906" w:h="16838"/>
      <w:pgMar w:top="720" w:right="720" w:bottom="720" w:left="720" w:header="851" w:footer="992" w:gutter="0"/>
      <w:paperSrc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10DF2"/>
    <w:rsid w:val="0A566259"/>
    <w:rsid w:val="1DF623BD"/>
    <w:rsid w:val="246329F8"/>
    <w:rsid w:val="32564EA0"/>
    <w:rsid w:val="469E3207"/>
    <w:rsid w:val="53AB1765"/>
    <w:rsid w:val="641B0CD7"/>
    <w:rsid w:val="70720F39"/>
    <w:rsid w:val="780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1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0">
    <w:name w:val="font91"/>
    <w:basedOn w:val="3"/>
    <w:uiPriority w:val="0"/>
    <w:rPr>
      <w:rFonts w:hint="default" w:ascii="Calibri" w:hAnsi="Calibri" w:cs="Calibri"/>
      <w:color w:val="000000"/>
      <w:sz w:val="20"/>
      <w:szCs w:val="20"/>
      <w:u w:val="none"/>
      <w:vertAlign w:val="subscript"/>
    </w:rPr>
  </w:style>
  <w:style w:type="character" w:customStyle="1" w:styleId="11">
    <w:name w:val="font61"/>
    <w:basedOn w:val="3"/>
    <w:uiPriority w:val="0"/>
    <w:rPr>
      <w:rFonts w:hint="default" w:ascii="Calibri" w:hAnsi="Calibri" w:cs="Calibri"/>
      <w:color w:val="000000"/>
      <w:sz w:val="20"/>
      <w:szCs w:val="20"/>
      <w:u w:val="none"/>
      <w:vertAlign w:val="superscript"/>
    </w:rPr>
  </w:style>
  <w:style w:type="character" w:customStyle="1" w:styleId="12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3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2018-05-03T11:53:34Z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