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360" w:lineRule="auto"/>
        <w:jc w:val="center"/>
        <w:rPr>
          <w:rFonts w:ascii="Times New Roman" w:hAnsi="Times New Roman" w:cs="Times New Roman"/>
          <w:b/>
          <w:color w:val="auto"/>
          <w:sz w:val="32"/>
          <w:szCs w:val="32"/>
          <w:shd w:val="clear" w:color="auto" w:fill="FFFFFF"/>
        </w:rPr>
      </w:pPr>
      <w:r>
        <w:rPr>
          <w:rFonts w:ascii="Times New Roman" w:hAnsi="Times New Roman" w:cs="Times New Roman"/>
          <w:b/>
          <w:color w:val="auto"/>
          <w:sz w:val="32"/>
          <w:szCs w:val="32"/>
          <w:shd w:val="clear" w:color="auto" w:fill="FFFFFF"/>
        </w:rPr>
        <w:t>材料科学与工程学院2018春学期</w:t>
      </w:r>
    </w:p>
    <w:p>
      <w:pPr>
        <w:shd w:val="solid" w:color="FFFFFF" w:fill="auto"/>
        <w:autoSpaceDN w:val="0"/>
        <w:spacing w:line="360" w:lineRule="auto"/>
        <w:jc w:val="center"/>
        <w:rPr>
          <w:rFonts w:ascii="Times New Roman" w:hAnsi="Times New Roman" w:cs="Times New Roman"/>
          <w:b/>
          <w:color w:val="auto"/>
          <w:sz w:val="32"/>
          <w:szCs w:val="32"/>
          <w:shd w:val="clear" w:color="auto" w:fill="FFFFFF"/>
        </w:rPr>
      </w:pPr>
      <w:r>
        <w:rPr>
          <w:rFonts w:ascii="Times New Roman" w:hAnsi="Times New Roman" w:cs="Times New Roman"/>
          <w:b/>
          <w:color w:val="auto"/>
          <w:sz w:val="32"/>
          <w:szCs w:val="32"/>
          <w:shd w:val="clear" w:color="auto" w:fill="FFFFFF"/>
        </w:rPr>
        <w:t>期中教学检查工作安排</w:t>
      </w:r>
    </w:p>
    <w:p>
      <w:pPr>
        <w:spacing w:line="480" w:lineRule="exact"/>
        <w:rPr>
          <w:rFonts w:ascii="Times New Roman" w:hAnsi="Times New Roman" w:cs="Times New Roman"/>
          <w:b/>
          <w:color w:val="auto"/>
          <w:sz w:val="28"/>
        </w:rPr>
      </w:pP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为</w:t>
      </w:r>
      <w:r>
        <w:rPr>
          <w:rFonts w:hint="eastAsia" w:ascii="Times New Roman" w:hAnsi="Times New Roman" w:cs="Times New Roman"/>
          <w:color w:val="auto"/>
          <w:sz w:val="24"/>
        </w:rPr>
        <w:t>全面了解本学期</w:t>
      </w:r>
      <w:r>
        <w:rPr>
          <w:rFonts w:ascii="Times New Roman" w:hAnsi="Times New Roman" w:cs="Times New Roman"/>
          <w:color w:val="auto"/>
          <w:sz w:val="24"/>
        </w:rPr>
        <w:t>教学</w:t>
      </w:r>
      <w:r>
        <w:rPr>
          <w:rFonts w:hint="eastAsia" w:ascii="Times New Roman" w:hAnsi="Times New Roman" w:cs="Times New Roman"/>
          <w:color w:val="auto"/>
          <w:sz w:val="24"/>
        </w:rPr>
        <w:t>运行</w:t>
      </w:r>
      <w:r>
        <w:rPr>
          <w:rFonts w:ascii="Times New Roman" w:hAnsi="Times New Roman" w:cs="Times New Roman"/>
          <w:color w:val="auto"/>
          <w:sz w:val="24"/>
        </w:rPr>
        <w:t>状况，进一步规范教学行为，提高教学质量，学校决定于第9-11周（5月2日-5月18日）进行期中教学检查。期间，学校教务处与评估处将重点检查教师的课堂教学和实践教学、专业系的教研活动等。</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材料学院本次期中教学检查，重点落实在</w:t>
      </w:r>
      <w:r>
        <w:rPr>
          <w:rFonts w:hint="eastAsia" w:ascii="Times New Roman" w:hAnsi="Times New Roman" w:cs="Times New Roman"/>
          <w:color w:val="auto"/>
          <w:sz w:val="24"/>
        </w:rPr>
        <w:t>课堂教学、</w:t>
      </w:r>
      <w:r>
        <w:rPr>
          <w:rFonts w:ascii="Times New Roman" w:hAnsi="Times New Roman" w:cs="Times New Roman"/>
          <w:color w:val="auto"/>
          <w:sz w:val="24"/>
        </w:rPr>
        <w:t>实践教学、毕业设计、教研活动的督查。力求通过检查促进</w:t>
      </w:r>
      <w:r>
        <w:rPr>
          <w:rFonts w:hint="eastAsia" w:ascii="Times New Roman" w:hAnsi="Times New Roman" w:cs="Times New Roman"/>
          <w:color w:val="auto"/>
          <w:sz w:val="24"/>
        </w:rPr>
        <w:t>理论</w:t>
      </w:r>
      <w:bookmarkStart w:id="2" w:name="_GoBack"/>
      <w:bookmarkEnd w:id="2"/>
      <w:r>
        <w:rPr>
          <w:rFonts w:hint="eastAsia" w:ascii="Times New Roman" w:hAnsi="Times New Roman" w:cs="Times New Roman"/>
          <w:color w:val="auto"/>
          <w:sz w:val="24"/>
        </w:rPr>
        <w:t>教学和</w:t>
      </w:r>
      <w:r>
        <w:rPr>
          <w:rFonts w:ascii="Times New Roman" w:hAnsi="Times New Roman" w:cs="Times New Roman"/>
          <w:color w:val="auto"/>
          <w:sz w:val="24"/>
        </w:rPr>
        <w:t>实践教学的规范化，提高教学质量。学院将在各专业系进行自查的基础上，组织教学督导组复查。</w:t>
      </w:r>
    </w:p>
    <w:p>
      <w:pPr>
        <w:spacing w:before="240" w:line="360" w:lineRule="auto"/>
        <w:ind w:firstLine="482" w:firstLineChars="200"/>
        <w:rPr>
          <w:rFonts w:ascii="Times New Roman" w:hAnsi="Times New Roman" w:cs="Times New Roman"/>
          <w:b/>
          <w:color w:val="auto"/>
          <w:sz w:val="24"/>
        </w:rPr>
      </w:pPr>
      <w:r>
        <w:rPr>
          <w:rFonts w:ascii="Times New Roman" w:hAnsi="Times New Roman" w:cs="Times New Roman"/>
          <w:b/>
          <w:color w:val="auto"/>
          <w:sz w:val="24"/>
        </w:rPr>
        <w:t>一、检查内容</w:t>
      </w:r>
    </w:p>
    <w:p>
      <w:pPr>
        <w:spacing w:line="360" w:lineRule="auto"/>
        <w:ind w:firstLine="482" w:firstLineChars="200"/>
        <w:rPr>
          <w:rFonts w:ascii="Times New Roman" w:hAnsi="Times New Roman" w:cs="Times New Roman"/>
          <w:b/>
          <w:color w:val="auto"/>
          <w:sz w:val="24"/>
        </w:rPr>
      </w:pPr>
      <w:r>
        <w:rPr>
          <w:rFonts w:ascii="Times New Roman" w:hAnsi="Times New Roman" w:cs="Times New Roman"/>
          <w:b/>
          <w:color w:val="auto"/>
          <w:sz w:val="24"/>
        </w:rPr>
        <w:t>1.期中考试</w:t>
      </w:r>
    </w:p>
    <w:p>
      <w:pPr>
        <w:spacing w:line="360" w:lineRule="auto"/>
        <w:ind w:firstLine="480" w:firstLineChars="200"/>
        <w:rPr>
          <w:rFonts w:ascii="Times New Roman" w:hAnsi="Times New Roman" w:cs="Times New Roman"/>
          <w:color w:val="auto"/>
          <w:sz w:val="24"/>
        </w:rPr>
      </w:pPr>
      <w:r>
        <w:rPr>
          <w:rFonts w:hint="eastAsia" w:ascii="宋体" w:hAnsi="宋体" w:eastAsia="宋体" w:cs="宋体"/>
          <w:color w:val="auto"/>
          <w:sz w:val="24"/>
        </w:rPr>
        <w:t>①</w:t>
      </w:r>
      <w:r>
        <w:rPr>
          <w:rFonts w:ascii="Times New Roman" w:hAnsi="Times New Roman" w:cs="Times New Roman"/>
          <w:color w:val="auto"/>
          <w:sz w:val="24"/>
        </w:rPr>
        <w:t>期中考试课程表：</w:t>
      </w:r>
    </w:p>
    <w:tbl>
      <w:tblPr>
        <w:tblStyle w:val="3"/>
        <w:tblW w:w="8130" w:type="dxa"/>
        <w:jc w:val="center"/>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982"/>
        <w:gridCol w:w="1985"/>
        <w:gridCol w:w="1985"/>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1" w:type="dxa"/>
            <w:shd w:val="clear" w:color="auto" w:fill="auto"/>
            <w:vAlign w:val="center"/>
          </w:tcPr>
          <w:p>
            <w:pPr>
              <w:spacing w:line="360" w:lineRule="auto"/>
              <w:jc w:val="center"/>
              <w:rPr>
                <w:b/>
                <w:color w:val="auto"/>
                <w:szCs w:val="21"/>
              </w:rPr>
            </w:pPr>
            <w:bookmarkStart w:id="0" w:name="OLE_LINK2"/>
            <w:bookmarkStart w:id="1" w:name="OLE_LINK1"/>
            <w:r>
              <w:rPr>
                <w:b/>
                <w:color w:val="auto"/>
                <w:szCs w:val="21"/>
              </w:rPr>
              <w:t>序号</w:t>
            </w:r>
          </w:p>
        </w:tc>
        <w:tc>
          <w:tcPr>
            <w:tcW w:w="1982" w:type="dxa"/>
            <w:shd w:val="clear" w:color="auto" w:fill="auto"/>
            <w:vAlign w:val="center"/>
          </w:tcPr>
          <w:p>
            <w:pPr>
              <w:spacing w:line="360" w:lineRule="auto"/>
              <w:jc w:val="center"/>
              <w:rPr>
                <w:b/>
                <w:color w:val="auto"/>
                <w:szCs w:val="21"/>
              </w:rPr>
            </w:pPr>
            <w:r>
              <w:rPr>
                <w:b/>
                <w:color w:val="auto"/>
                <w:szCs w:val="21"/>
              </w:rPr>
              <w:t>课程名称</w:t>
            </w:r>
          </w:p>
        </w:tc>
        <w:tc>
          <w:tcPr>
            <w:tcW w:w="1985" w:type="dxa"/>
            <w:shd w:val="clear" w:color="auto" w:fill="auto"/>
            <w:vAlign w:val="center"/>
          </w:tcPr>
          <w:p>
            <w:pPr>
              <w:spacing w:line="360" w:lineRule="auto"/>
              <w:jc w:val="center"/>
              <w:rPr>
                <w:b/>
                <w:color w:val="auto"/>
                <w:szCs w:val="21"/>
              </w:rPr>
            </w:pPr>
            <w:r>
              <w:rPr>
                <w:b/>
                <w:color w:val="auto"/>
                <w:szCs w:val="21"/>
              </w:rPr>
              <w:t>责任教师</w:t>
            </w:r>
          </w:p>
        </w:tc>
        <w:tc>
          <w:tcPr>
            <w:tcW w:w="1985" w:type="dxa"/>
            <w:shd w:val="clear" w:color="auto" w:fill="auto"/>
            <w:vAlign w:val="center"/>
          </w:tcPr>
          <w:p>
            <w:pPr>
              <w:spacing w:line="360" w:lineRule="auto"/>
              <w:jc w:val="center"/>
              <w:rPr>
                <w:b/>
                <w:color w:val="auto"/>
                <w:szCs w:val="21"/>
              </w:rPr>
            </w:pPr>
            <w:r>
              <w:rPr>
                <w:b/>
                <w:color w:val="auto"/>
                <w:szCs w:val="21"/>
              </w:rPr>
              <w:t>班级</w:t>
            </w:r>
          </w:p>
        </w:tc>
        <w:tc>
          <w:tcPr>
            <w:tcW w:w="1467" w:type="dxa"/>
            <w:vAlign w:val="center"/>
          </w:tcPr>
          <w:p>
            <w:pPr>
              <w:spacing w:line="360" w:lineRule="auto"/>
              <w:jc w:val="center"/>
              <w:rPr>
                <w:b/>
                <w:color w:val="auto"/>
                <w:szCs w:val="21"/>
              </w:rPr>
            </w:pPr>
            <w:r>
              <w:rPr>
                <w:b/>
                <w:color w:val="auto"/>
                <w:szCs w:val="21"/>
              </w:rPr>
              <w:t>考试人数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1" w:type="dxa"/>
            <w:shd w:val="clear" w:color="auto" w:fill="auto"/>
            <w:vAlign w:val="center"/>
          </w:tcPr>
          <w:p>
            <w:pPr>
              <w:spacing w:line="360" w:lineRule="auto"/>
              <w:jc w:val="center"/>
              <w:rPr>
                <w:color w:val="auto"/>
                <w:szCs w:val="21"/>
              </w:rPr>
            </w:pPr>
            <w:r>
              <w:rPr>
                <w:color w:val="auto"/>
                <w:szCs w:val="21"/>
              </w:rPr>
              <w:t>1</w:t>
            </w:r>
          </w:p>
        </w:tc>
        <w:tc>
          <w:tcPr>
            <w:tcW w:w="1982" w:type="dxa"/>
            <w:shd w:val="clear" w:color="auto" w:fill="auto"/>
            <w:vAlign w:val="center"/>
          </w:tcPr>
          <w:p>
            <w:pPr>
              <w:autoSpaceDE w:val="0"/>
              <w:autoSpaceDN w:val="0"/>
              <w:adjustRightInd w:val="0"/>
              <w:jc w:val="center"/>
              <w:rPr>
                <w:rFonts w:ascii="宋体" w:cs="宋体"/>
                <w:color w:val="auto"/>
                <w:kern w:val="0"/>
                <w:szCs w:val="21"/>
              </w:rPr>
            </w:pPr>
            <w:r>
              <w:rPr>
                <w:rFonts w:hint="eastAsia" w:ascii="宋体" w:cs="宋体"/>
                <w:color w:val="auto"/>
                <w:kern w:val="0"/>
                <w:szCs w:val="21"/>
              </w:rPr>
              <w:t>材料结构表征</w:t>
            </w:r>
          </w:p>
        </w:tc>
        <w:tc>
          <w:tcPr>
            <w:tcW w:w="1985" w:type="dxa"/>
            <w:shd w:val="clear" w:color="auto" w:fill="auto"/>
            <w:vAlign w:val="center"/>
          </w:tcPr>
          <w:p>
            <w:pPr>
              <w:autoSpaceDE w:val="0"/>
              <w:autoSpaceDN w:val="0"/>
              <w:adjustRightInd w:val="0"/>
              <w:jc w:val="center"/>
              <w:rPr>
                <w:rFonts w:ascii="宋体" w:cs="宋体"/>
                <w:color w:val="auto"/>
                <w:kern w:val="0"/>
                <w:szCs w:val="21"/>
              </w:rPr>
            </w:pPr>
            <w:r>
              <w:rPr>
                <w:rFonts w:hint="eastAsia" w:ascii="宋体" w:cs="宋体"/>
                <w:color w:val="auto"/>
                <w:kern w:val="0"/>
                <w:szCs w:val="21"/>
              </w:rPr>
              <w:t>李玉华,侯贵华</w:t>
            </w:r>
          </w:p>
        </w:tc>
        <w:tc>
          <w:tcPr>
            <w:tcW w:w="1985" w:type="dxa"/>
            <w:shd w:val="clear" w:color="auto" w:fill="auto"/>
            <w:vAlign w:val="center"/>
          </w:tcPr>
          <w:p>
            <w:pPr>
              <w:autoSpaceDE w:val="0"/>
              <w:autoSpaceDN w:val="0"/>
              <w:adjustRightInd w:val="0"/>
              <w:jc w:val="center"/>
              <w:rPr>
                <w:rFonts w:ascii="宋体" w:cs="宋体"/>
                <w:color w:val="auto"/>
                <w:kern w:val="0"/>
                <w:szCs w:val="21"/>
              </w:rPr>
            </w:pPr>
            <w:r>
              <w:rPr>
                <w:rFonts w:hint="eastAsia" w:ascii="宋体" w:cs="宋体"/>
                <w:color w:val="auto"/>
                <w:kern w:val="0"/>
                <w:szCs w:val="21"/>
              </w:rPr>
              <w:t>材料152</w:t>
            </w:r>
            <w:r>
              <w:rPr>
                <w:rFonts w:hint="eastAsia" w:ascii="宋体" w:cs="宋体"/>
                <w:color w:val="auto"/>
                <w:kern w:val="0"/>
                <w:szCs w:val="21"/>
                <w:lang w:val="en-US" w:eastAsia="zh-CN"/>
              </w:rPr>
              <w:t>、材料153</w:t>
            </w:r>
          </w:p>
        </w:tc>
        <w:tc>
          <w:tcPr>
            <w:tcW w:w="1467" w:type="dxa"/>
            <w:vAlign w:val="center"/>
          </w:tcPr>
          <w:p>
            <w:pPr>
              <w:autoSpaceDE w:val="0"/>
              <w:autoSpaceDN w:val="0"/>
              <w:adjustRightInd w:val="0"/>
              <w:jc w:val="center"/>
              <w:rPr>
                <w:rFonts w:hint="eastAsia" w:ascii="宋体" w:cs="宋体" w:eastAsiaTheme="minorEastAsia"/>
                <w:color w:val="auto"/>
                <w:kern w:val="0"/>
                <w:szCs w:val="21"/>
                <w:lang w:eastAsia="zh-CN"/>
              </w:rPr>
            </w:pPr>
            <w:r>
              <w:rPr>
                <w:rFonts w:hint="eastAsia" w:ascii="宋体" w:cs="宋体"/>
                <w:color w:val="auto"/>
                <w:kern w:val="0"/>
                <w:szCs w:val="21"/>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1" w:type="dxa"/>
            <w:shd w:val="clear" w:color="auto" w:fill="auto"/>
            <w:vAlign w:val="center"/>
          </w:tcPr>
          <w:p>
            <w:pPr>
              <w:spacing w:line="360" w:lineRule="auto"/>
              <w:jc w:val="center"/>
              <w:rPr>
                <w:color w:val="auto"/>
                <w:szCs w:val="21"/>
              </w:rPr>
            </w:pPr>
            <w:r>
              <w:rPr>
                <w:rFonts w:hint="eastAsia"/>
                <w:color w:val="auto"/>
                <w:szCs w:val="21"/>
              </w:rPr>
              <w:t>2</w:t>
            </w:r>
          </w:p>
        </w:tc>
        <w:tc>
          <w:tcPr>
            <w:tcW w:w="1982" w:type="dxa"/>
            <w:shd w:val="clear" w:color="auto" w:fill="auto"/>
            <w:vAlign w:val="center"/>
          </w:tcPr>
          <w:p>
            <w:pPr>
              <w:jc w:val="center"/>
              <w:rPr>
                <w:rFonts w:ascii="宋体" w:hAnsi="宋体" w:cs="宋体"/>
                <w:color w:val="auto"/>
                <w:szCs w:val="21"/>
              </w:rPr>
            </w:pPr>
            <w:r>
              <w:rPr>
                <w:rFonts w:hint="eastAsia"/>
                <w:color w:val="auto"/>
                <w:szCs w:val="21"/>
              </w:rPr>
              <w:t>材料结构表征</w:t>
            </w:r>
          </w:p>
        </w:tc>
        <w:tc>
          <w:tcPr>
            <w:tcW w:w="1985" w:type="dxa"/>
            <w:shd w:val="clear" w:color="auto" w:fill="auto"/>
            <w:vAlign w:val="center"/>
          </w:tcPr>
          <w:p>
            <w:pPr>
              <w:jc w:val="center"/>
              <w:rPr>
                <w:rFonts w:ascii="宋体" w:hAnsi="宋体" w:cs="宋体"/>
                <w:color w:val="auto"/>
                <w:szCs w:val="21"/>
              </w:rPr>
            </w:pPr>
            <w:r>
              <w:rPr>
                <w:rFonts w:hint="eastAsia"/>
                <w:color w:val="auto"/>
                <w:szCs w:val="21"/>
              </w:rPr>
              <w:t>吴其胜</w:t>
            </w:r>
          </w:p>
        </w:tc>
        <w:tc>
          <w:tcPr>
            <w:tcW w:w="1985" w:type="dxa"/>
            <w:shd w:val="clear" w:color="auto" w:fill="auto"/>
            <w:vAlign w:val="center"/>
          </w:tcPr>
          <w:p>
            <w:pPr>
              <w:jc w:val="center"/>
              <w:rPr>
                <w:rFonts w:ascii="宋体" w:hAnsi="宋体" w:cs="宋体"/>
                <w:color w:val="auto"/>
                <w:szCs w:val="21"/>
              </w:rPr>
            </w:pPr>
            <w:r>
              <w:rPr>
                <w:rFonts w:hint="eastAsia" w:ascii="宋体" w:cs="宋体"/>
                <w:color w:val="auto"/>
                <w:kern w:val="0"/>
                <w:szCs w:val="21"/>
              </w:rPr>
              <w:t>材料15</w:t>
            </w:r>
            <w:r>
              <w:rPr>
                <w:rFonts w:hint="eastAsia" w:ascii="宋体" w:cs="宋体"/>
                <w:color w:val="auto"/>
                <w:kern w:val="0"/>
                <w:szCs w:val="21"/>
                <w:lang w:val="en-US" w:eastAsia="zh-CN"/>
              </w:rPr>
              <w:t>1</w:t>
            </w:r>
            <w:r>
              <w:rPr>
                <w:rFonts w:hint="eastAsia" w:ascii="宋体" w:cs="宋体"/>
                <w:color w:val="auto"/>
                <w:kern w:val="0"/>
                <w:szCs w:val="21"/>
                <w:lang w:eastAsia="zh-CN"/>
              </w:rPr>
              <w:t>、</w:t>
            </w:r>
            <w:r>
              <w:rPr>
                <w:rFonts w:hint="eastAsia"/>
                <w:color w:val="auto"/>
                <w:szCs w:val="21"/>
              </w:rPr>
              <w:t>材料154</w:t>
            </w:r>
          </w:p>
        </w:tc>
        <w:tc>
          <w:tcPr>
            <w:tcW w:w="1467" w:type="dxa"/>
            <w:vAlign w:val="center"/>
          </w:tcPr>
          <w:p>
            <w:pPr>
              <w:jc w:val="center"/>
              <w:rPr>
                <w:rFonts w:hint="eastAsia" w:ascii="宋体" w:hAnsi="宋体" w:cs="宋体" w:eastAsiaTheme="minorEastAsia"/>
                <w:color w:val="auto"/>
                <w:szCs w:val="21"/>
                <w:lang w:eastAsia="zh-CN"/>
              </w:rPr>
            </w:pPr>
            <w:r>
              <w:rPr>
                <w:rFonts w:hint="eastAsia"/>
                <w:color w:val="auto"/>
                <w:szCs w:val="21"/>
                <w:lang w:val="en-US" w:eastAsia="zh-CN"/>
              </w:rPr>
              <w:t>60</w:t>
            </w:r>
          </w:p>
        </w:tc>
      </w:tr>
      <w:bookmarkEnd w:id="0"/>
      <w:bookmarkEnd w:id="1"/>
    </w:tbl>
    <w:p>
      <w:pPr>
        <w:spacing w:line="360" w:lineRule="auto"/>
        <w:ind w:firstLine="480" w:firstLineChars="200"/>
        <w:rPr>
          <w:rFonts w:ascii="Times New Roman" w:hAnsi="Times New Roman" w:cs="Times New Roman"/>
          <w:color w:val="auto"/>
          <w:sz w:val="24"/>
        </w:rPr>
      </w:pPr>
      <w:r>
        <w:rPr>
          <w:rFonts w:hint="eastAsia" w:ascii="宋体" w:hAnsi="宋体" w:eastAsia="宋体" w:cs="宋体"/>
          <w:color w:val="auto"/>
          <w:sz w:val="24"/>
        </w:rPr>
        <w:t>②</w:t>
      </w:r>
      <w:r>
        <w:rPr>
          <w:rFonts w:ascii="Times New Roman" w:hAnsi="Times New Roman" w:cs="Times New Roman"/>
          <w:color w:val="auto"/>
          <w:sz w:val="24"/>
        </w:rPr>
        <w:t>考核方式：一份试卷（含答案）第10周周一（5月7日）前交教务科送印。</w:t>
      </w:r>
    </w:p>
    <w:p>
      <w:pPr>
        <w:spacing w:line="360" w:lineRule="auto"/>
        <w:ind w:firstLine="480" w:firstLineChars="200"/>
        <w:rPr>
          <w:rFonts w:ascii="Times New Roman" w:hAnsi="Times New Roman" w:cs="Times New Roman"/>
          <w:color w:val="auto"/>
          <w:sz w:val="24"/>
        </w:rPr>
      </w:pPr>
      <w:r>
        <w:rPr>
          <w:rFonts w:hint="eastAsia" w:ascii="宋体" w:hAnsi="宋体" w:eastAsia="宋体" w:cs="宋体"/>
          <w:color w:val="auto"/>
          <w:sz w:val="24"/>
        </w:rPr>
        <w:t>③</w:t>
      </w:r>
      <w:r>
        <w:rPr>
          <w:rFonts w:ascii="Times New Roman" w:hAnsi="Times New Roman" w:cs="Times New Roman"/>
          <w:color w:val="auto"/>
          <w:sz w:val="24"/>
        </w:rPr>
        <w:t>考试时间：教务处统一安排。</w:t>
      </w:r>
    </w:p>
    <w:p>
      <w:pPr>
        <w:spacing w:line="360" w:lineRule="auto"/>
        <w:ind w:firstLine="480" w:firstLineChars="200"/>
        <w:rPr>
          <w:rFonts w:ascii="Times New Roman" w:hAnsi="Times New Roman" w:cs="Times New Roman"/>
          <w:color w:val="auto"/>
          <w:sz w:val="24"/>
        </w:rPr>
      </w:pPr>
      <w:r>
        <w:rPr>
          <w:rFonts w:hint="eastAsia" w:ascii="宋体" w:hAnsi="宋体" w:eastAsia="宋体" w:cs="宋体"/>
          <w:color w:val="auto"/>
          <w:sz w:val="24"/>
        </w:rPr>
        <w:t>④</w:t>
      </w:r>
      <w:r>
        <w:rPr>
          <w:rFonts w:ascii="Times New Roman" w:hAnsi="Times New Roman" w:cs="Times New Roman"/>
          <w:color w:val="auto"/>
          <w:sz w:val="24"/>
        </w:rPr>
        <w:t>材料提交：考核结束后3天内提交试卷与成绩和考核结果分析（附件1）。</w:t>
      </w:r>
    </w:p>
    <w:p>
      <w:pPr>
        <w:spacing w:line="360" w:lineRule="auto"/>
        <w:ind w:firstLine="480" w:firstLineChars="200"/>
        <w:rPr>
          <w:rFonts w:ascii="Times New Roman" w:hAnsi="Times New Roman" w:cs="Times New Roman"/>
          <w:color w:val="auto"/>
          <w:sz w:val="24"/>
        </w:rPr>
      </w:pPr>
      <w:r>
        <w:rPr>
          <w:rFonts w:hint="eastAsia" w:ascii="宋体" w:hAnsi="宋体" w:eastAsia="宋体" w:cs="宋体"/>
          <w:color w:val="auto"/>
          <w:sz w:val="24"/>
        </w:rPr>
        <w:t>⑤</w:t>
      </w:r>
      <w:r>
        <w:rPr>
          <w:rFonts w:ascii="Times New Roman" w:hAnsi="Times New Roman" w:cs="Times New Roman"/>
          <w:color w:val="auto"/>
          <w:sz w:val="24"/>
        </w:rPr>
        <w:t>期中考试工作学院将适当补贴工作量。</w:t>
      </w:r>
    </w:p>
    <w:p>
      <w:pPr>
        <w:spacing w:line="360" w:lineRule="auto"/>
        <w:ind w:firstLine="482" w:firstLineChars="200"/>
        <w:rPr>
          <w:rFonts w:ascii="Times New Roman" w:hAnsi="Times New Roman" w:cs="Times New Roman"/>
          <w:b/>
          <w:color w:val="auto"/>
          <w:sz w:val="24"/>
        </w:rPr>
      </w:pPr>
      <w:r>
        <w:rPr>
          <w:rFonts w:ascii="Times New Roman" w:hAnsi="Times New Roman" w:cs="Times New Roman"/>
          <w:b/>
          <w:color w:val="auto"/>
          <w:sz w:val="24"/>
        </w:rPr>
        <w:t>2.课堂教学检查（听课与评课）</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（1）各专业系要认真组织教师</w:t>
      </w:r>
      <w:r>
        <w:rPr>
          <w:rFonts w:ascii="Times New Roman" w:hAnsi="Times New Roman" w:cs="Times New Roman"/>
          <w:color w:val="auto"/>
          <w:sz w:val="24"/>
        </w:rPr>
        <w:t>听课，了解本专业系教师教学状况，检查各位教师执行教学规范的情况。各专业系在期中教学检查期间，至少组织一次评课活动，选定活动主题，进行教学讨论与研究。专业系须将《材料科学与工程学院教学检查听课、评课计划</w:t>
      </w:r>
      <w:r>
        <w:rPr>
          <w:rFonts w:hint="eastAsia" w:ascii="Times New Roman" w:hAnsi="Times New Roman" w:cs="Times New Roman"/>
          <w:color w:val="auto"/>
          <w:sz w:val="24"/>
        </w:rPr>
        <w:t>表</w:t>
      </w:r>
      <w:r>
        <w:rPr>
          <w:rFonts w:ascii="Times New Roman" w:hAnsi="Times New Roman" w:cs="Times New Roman"/>
          <w:color w:val="auto"/>
          <w:sz w:val="24"/>
        </w:rPr>
        <w:t>》（见附件2）和教研活动安排时间在第9周周四（5月3日）前报教务科，以便学院进行检查。活动后交听课记录表</w:t>
      </w:r>
      <w:r>
        <w:rPr>
          <w:rFonts w:ascii="Times New Roman" w:hAnsi="Times New Roman" w:cs="Times New Roman"/>
          <w:color w:val="auto"/>
          <w:sz w:val="24"/>
        </w:rPr>
        <w:t>（空表到教务科领取）、评课记录（格式见附件2）和教研活动记录本到教务科。</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（2）学院领导采用随机听课的方式进入理论教学和实践教学的课堂，深入听课，了解教师教学状况，对教学效果作出评价。</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3）学生学习状况检查。各单位要求教师对学生课堂学习加强管理，合理安排学生上课座位，强调学生出勤、手机管理、课堂秩序、教学互动和学习任务完成等要求；教师要加强与辅导员联系，共同推进学风建设。</w:t>
      </w:r>
    </w:p>
    <w:p>
      <w:pPr>
        <w:spacing w:line="360" w:lineRule="auto"/>
        <w:ind w:firstLine="482" w:firstLineChars="200"/>
        <w:rPr>
          <w:rFonts w:ascii="Times New Roman" w:hAnsi="Times New Roman" w:cs="Times New Roman"/>
          <w:b/>
          <w:color w:val="auto"/>
          <w:sz w:val="24"/>
        </w:rPr>
      </w:pPr>
      <w:r>
        <w:rPr>
          <w:rFonts w:ascii="Times New Roman" w:hAnsi="Times New Roman" w:cs="Times New Roman"/>
          <w:b/>
          <w:color w:val="auto"/>
          <w:sz w:val="24"/>
        </w:rPr>
        <w:t>3.实践教学检查</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学院和实验中心主要负责实践教学检查，重点是</w:t>
      </w:r>
      <w:r>
        <w:rPr>
          <w:rFonts w:hint="eastAsia" w:ascii="Times New Roman" w:hAnsi="Times New Roman" w:cs="Times New Roman"/>
          <w:color w:val="auto"/>
          <w:sz w:val="24"/>
        </w:rPr>
        <w:t>实践</w:t>
      </w:r>
      <w:r>
        <w:rPr>
          <w:rFonts w:ascii="Times New Roman" w:hAnsi="Times New Roman" w:cs="Times New Roman"/>
          <w:color w:val="auto"/>
          <w:sz w:val="24"/>
        </w:rPr>
        <w:t>教学计划的执行情况以及实验室环境卫生和日常管理状况，同时对实验报告批改情况进行全面检查。</w:t>
      </w:r>
      <w:r>
        <w:rPr>
          <w:rFonts w:hint="eastAsia" w:ascii="Times New Roman" w:hAnsi="Times New Roman" w:cs="Times New Roman"/>
          <w:color w:val="auto"/>
          <w:sz w:val="24"/>
        </w:rPr>
        <w:t>学院</w:t>
      </w:r>
      <w:r>
        <w:rPr>
          <w:rFonts w:ascii="Times New Roman" w:hAnsi="Times New Roman" w:cs="Times New Roman"/>
          <w:color w:val="auto"/>
          <w:sz w:val="24"/>
        </w:rPr>
        <w:t>督导</w:t>
      </w:r>
      <w:r>
        <w:rPr>
          <w:rFonts w:hint="eastAsia" w:ascii="Times New Roman" w:hAnsi="Times New Roman" w:cs="Times New Roman"/>
          <w:color w:val="auto"/>
          <w:sz w:val="24"/>
        </w:rPr>
        <w:t>开展</w:t>
      </w:r>
      <w:r>
        <w:rPr>
          <w:rFonts w:ascii="Times New Roman" w:hAnsi="Times New Roman" w:cs="Times New Roman"/>
          <w:color w:val="auto"/>
          <w:sz w:val="24"/>
        </w:rPr>
        <w:t>实验课程</w:t>
      </w:r>
      <w:r>
        <w:rPr>
          <w:rFonts w:hint="eastAsia" w:ascii="Times New Roman" w:hAnsi="Times New Roman" w:cs="Times New Roman"/>
          <w:color w:val="auto"/>
          <w:sz w:val="24"/>
        </w:rPr>
        <w:t>听课</w:t>
      </w:r>
      <w:r>
        <w:rPr>
          <w:rFonts w:ascii="Times New Roman" w:hAnsi="Times New Roman" w:cs="Times New Roman"/>
          <w:color w:val="auto"/>
          <w:sz w:val="24"/>
        </w:rPr>
        <w:t>，提高实验课程教学质量。</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1）检查实验、实习、课程设计等实践教学环节的正常开展情况，包括授课情况记载簿、教学大纲、成绩评定办法、考核记录、实验实习报告、实验项目卡片等教学文件；重点检查集中性实践教学环节开展情况，集中性实践环节记载簿记录情况，16学时以上实践课程操作性考核情况等。</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2）检查毕业设计（论文）情况，包括选题、开题报告、中期检查等各个环节是否正常开展，检查优秀培育的毕业设计项目开展情况，检查工科专业特别是参加工程教育专业认证的专业毕业设计比例是否达标等。</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（3）检查校内外实习实训基地和创新实验室情况，包括专业认证实验室建设情况，省级和校级虚拟仿真实验项目培育情况等。</w:t>
      </w:r>
    </w:p>
    <w:p>
      <w:pPr>
        <w:spacing w:line="360" w:lineRule="auto"/>
        <w:ind w:firstLine="482" w:firstLineChars="200"/>
        <w:rPr>
          <w:rFonts w:ascii="Times New Roman" w:hAnsi="Times New Roman" w:cs="Times New Roman"/>
          <w:b/>
          <w:color w:val="auto"/>
          <w:sz w:val="24"/>
        </w:rPr>
      </w:pPr>
      <w:r>
        <w:rPr>
          <w:rFonts w:ascii="Times New Roman" w:hAnsi="Times New Roman" w:cs="Times New Roman"/>
          <w:b/>
          <w:color w:val="auto"/>
          <w:sz w:val="24"/>
        </w:rPr>
        <w:t>4.教学效果调查</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学院组织召开教师和学生代表座谈会，了解教师和学生对教学工作的反映和建议。</w:t>
      </w:r>
    </w:p>
    <w:p>
      <w:pPr>
        <w:spacing w:line="360" w:lineRule="auto"/>
        <w:ind w:firstLine="482" w:firstLineChars="200"/>
        <w:rPr>
          <w:rFonts w:ascii="Times New Roman" w:hAnsi="Times New Roman" w:cs="Times New Roman"/>
          <w:b/>
          <w:color w:val="auto"/>
          <w:sz w:val="24"/>
        </w:rPr>
      </w:pPr>
      <w:r>
        <w:rPr>
          <w:rFonts w:ascii="Times New Roman" w:hAnsi="Times New Roman" w:cs="Times New Roman"/>
          <w:b/>
          <w:color w:val="auto"/>
          <w:sz w:val="24"/>
        </w:rPr>
        <w:t>5. 教研活动</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请专业系、实验中心在</w:t>
      </w:r>
      <w:r>
        <w:rPr>
          <w:rFonts w:hint="eastAsia" w:ascii="Times New Roman" w:hAnsi="Times New Roman" w:cs="Times New Roman"/>
          <w:color w:val="auto"/>
          <w:sz w:val="24"/>
        </w:rPr>
        <w:t>第</w:t>
      </w:r>
      <w:r>
        <w:rPr>
          <w:rFonts w:ascii="Times New Roman" w:hAnsi="Times New Roman" w:cs="Times New Roman"/>
          <w:color w:val="auto"/>
          <w:sz w:val="24"/>
        </w:rPr>
        <w:t>1</w:t>
      </w:r>
      <w:r>
        <w:rPr>
          <w:rFonts w:hint="eastAsia" w:ascii="Times New Roman" w:hAnsi="Times New Roman" w:cs="Times New Roman"/>
          <w:color w:val="auto"/>
          <w:sz w:val="24"/>
        </w:rPr>
        <w:t>1</w:t>
      </w:r>
      <w:r>
        <w:rPr>
          <w:rFonts w:ascii="Times New Roman" w:hAnsi="Times New Roman" w:cs="Times New Roman"/>
          <w:color w:val="auto"/>
          <w:sz w:val="24"/>
        </w:rPr>
        <w:t>周周</w:t>
      </w:r>
      <w:r>
        <w:rPr>
          <w:rFonts w:hint="eastAsia" w:ascii="Times New Roman" w:hAnsi="Times New Roman" w:cs="Times New Roman"/>
          <w:color w:val="auto"/>
          <w:sz w:val="24"/>
        </w:rPr>
        <w:t>一</w:t>
      </w:r>
      <w:r>
        <w:rPr>
          <w:rFonts w:ascii="Times New Roman" w:hAnsi="Times New Roman" w:cs="Times New Roman"/>
          <w:color w:val="auto"/>
          <w:sz w:val="24"/>
        </w:rPr>
        <w:t>（5月1</w:t>
      </w:r>
      <w:r>
        <w:rPr>
          <w:rFonts w:hint="eastAsia" w:ascii="Times New Roman" w:hAnsi="Times New Roman" w:cs="Times New Roman"/>
          <w:color w:val="auto"/>
          <w:sz w:val="24"/>
        </w:rPr>
        <w:t>4</w:t>
      </w:r>
      <w:r>
        <w:rPr>
          <w:rFonts w:ascii="Times New Roman" w:hAnsi="Times New Roman" w:cs="Times New Roman"/>
          <w:color w:val="auto"/>
          <w:sz w:val="24"/>
        </w:rPr>
        <w:t>日）前开展和记录情况自查，总结存在的问题，提出整改措施。并在10周周五下班前提交教研活动记载簿至教务科，学院组织督导抽查各专业系、实验中心教研活动。</w:t>
      </w:r>
    </w:p>
    <w:p>
      <w:pPr>
        <w:spacing w:line="360" w:lineRule="auto"/>
        <w:ind w:firstLine="482" w:firstLineChars="200"/>
        <w:rPr>
          <w:rFonts w:ascii="Times New Roman" w:hAnsi="Times New Roman" w:cs="Times New Roman"/>
          <w:b/>
          <w:color w:val="auto"/>
          <w:sz w:val="24"/>
        </w:rPr>
      </w:pPr>
      <w:r>
        <w:rPr>
          <w:rFonts w:ascii="Times New Roman" w:hAnsi="Times New Roman" w:cs="Times New Roman"/>
          <w:b/>
          <w:color w:val="auto"/>
          <w:sz w:val="24"/>
        </w:rPr>
        <w:t>6、学业预警执行情况</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学院依据《盐城工学院学生学业预警管理办法》（盐工教[2014]9号文）认真检查本学期学生学业预警数据统计情况、预警范围内学生处理和记录情况，并按格式（附件4）填写检查情况汇总表。</w:t>
      </w:r>
    </w:p>
    <w:p>
      <w:pPr>
        <w:spacing w:line="300" w:lineRule="auto"/>
        <w:ind w:firstLine="480" w:firstLineChars="200"/>
        <w:rPr>
          <w:rFonts w:ascii="Times New Roman" w:hAnsi="Times New Roman" w:cs="Times New Roman"/>
          <w:color w:val="auto"/>
          <w:sz w:val="24"/>
        </w:rPr>
      </w:pPr>
    </w:p>
    <w:p>
      <w:pPr>
        <w:spacing w:line="300" w:lineRule="auto"/>
        <w:ind w:firstLine="480" w:firstLineChars="200"/>
        <w:rPr>
          <w:rFonts w:ascii="Times New Roman" w:hAnsi="Times New Roman" w:cs="Times New Roman"/>
          <w:color w:val="auto"/>
          <w:sz w:val="24"/>
        </w:rPr>
      </w:pPr>
    </w:p>
    <w:p>
      <w:pPr>
        <w:spacing w:before="240" w:line="360" w:lineRule="auto"/>
        <w:ind w:firstLine="482" w:firstLineChars="200"/>
        <w:rPr>
          <w:rFonts w:ascii="Times New Roman" w:hAnsi="Times New Roman" w:cs="Times New Roman"/>
          <w:b/>
          <w:color w:val="auto"/>
          <w:sz w:val="24"/>
        </w:rPr>
      </w:pPr>
      <w:r>
        <w:rPr>
          <w:rFonts w:ascii="Times New Roman" w:hAnsi="Times New Roman" w:cs="Times New Roman"/>
          <w:b/>
          <w:color w:val="auto"/>
          <w:sz w:val="24"/>
        </w:rPr>
        <w:t>二、检查日程安排</w:t>
      </w: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690"/>
        <w:gridCol w:w="2887"/>
        <w:gridCol w:w="1560"/>
        <w:gridCol w:w="12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925" w:type="dxa"/>
            <w:vAlign w:val="center"/>
          </w:tcPr>
          <w:p>
            <w:pPr>
              <w:autoSpaceDN w:val="0"/>
              <w:jc w:val="center"/>
              <w:rPr>
                <w:rFonts w:ascii="Times New Roman" w:hAnsi="Times New Roman" w:cs="Times New Roman"/>
                <w:b/>
                <w:color w:val="auto"/>
                <w:szCs w:val="21"/>
                <w:shd w:val="clear" w:color="auto" w:fill="FFFFFF"/>
              </w:rPr>
            </w:pPr>
            <w:r>
              <w:rPr>
                <w:rFonts w:ascii="Times New Roman" w:hAnsi="Times New Roman" w:cs="Times New Roman"/>
                <w:b/>
                <w:color w:val="auto"/>
                <w:szCs w:val="21"/>
                <w:shd w:val="clear" w:color="auto" w:fill="FFFFFF"/>
              </w:rPr>
              <w:t>时间</w:t>
            </w:r>
          </w:p>
        </w:tc>
        <w:tc>
          <w:tcPr>
            <w:tcW w:w="690" w:type="dxa"/>
            <w:vAlign w:val="center"/>
          </w:tcPr>
          <w:p>
            <w:pPr>
              <w:autoSpaceDN w:val="0"/>
              <w:jc w:val="center"/>
              <w:rPr>
                <w:rFonts w:ascii="Times New Roman" w:hAnsi="Times New Roman" w:cs="Times New Roman"/>
                <w:b/>
                <w:color w:val="auto"/>
                <w:szCs w:val="21"/>
                <w:shd w:val="clear" w:color="auto" w:fill="FFFFFF"/>
              </w:rPr>
            </w:pPr>
            <w:r>
              <w:rPr>
                <w:rFonts w:ascii="Times New Roman" w:hAnsi="Times New Roman" w:cs="Times New Roman"/>
                <w:b/>
                <w:color w:val="auto"/>
                <w:szCs w:val="21"/>
                <w:shd w:val="clear" w:color="auto" w:fill="FFFFFF"/>
              </w:rPr>
              <w:t>项目</w:t>
            </w:r>
          </w:p>
        </w:tc>
        <w:tc>
          <w:tcPr>
            <w:tcW w:w="2887" w:type="dxa"/>
            <w:vAlign w:val="center"/>
          </w:tcPr>
          <w:p>
            <w:pPr>
              <w:autoSpaceDN w:val="0"/>
              <w:jc w:val="center"/>
              <w:rPr>
                <w:rFonts w:ascii="Times New Roman" w:hAnsi="Times New Roman" w:cs="Times New Roman"/>
                <w:b/>
                <w:color w:val="auto"/>
                <w:szCs w:val="21"/>
                <w:shd w:val="clear" w:color="auto" w:fill="FFFFFF"/>
              </w:rPr>
            </w:pPr>
            <w:r>
              <w:rPr>
                <w:rFonts w:ascii="Times New Roman" w:hAnsi="Times New Roman" w:cs="Times New Roman"/>
                <w:b/>
                <w:color w:val="auto"/>
                <w:szCs w:val="21"/>
                <w:shd w:val="clear" w:color="auto" w:fill="FFFFFF"/>
              </w:rPr>
              <w:t>内容</w:t>
            </w:r>
          </w:p>
        </w:tc>
        <w:tc>
          <w:tcPr>
            <w:tcW w:w="1560" w:type="dxa"/>
            <w:vAlign w:val="center"/>
          </w:tcPr>
          <w:p>
            <w:pPr>
              <w:autoSpaceDN w:val="0"/>
              <w:jc w:val="center"/>
              <w:rPr>
                <w:rFonts w:ascii="Times New Roman" w:hAnsi="Times New Roman" w:cs="Times New Roman"/>
                <w:b/>
                <w:color w:val="auto"/>
                <w:szCs w:val="21"/>
                <w:shd w:val="clear" w:color="auto" w:fill="FFFFFF"/>
              </w:rPr>
            </w:pPr>
            <w:r>
              <w:rPr>
                <w:rFonts w:ascii="Times New Roman" w:hAnsi="Times New Roman" w:cs="Times New Roman"/>
                <w:b/>
                <w:color w:val="auto"/>
                <w:szCs w:val="21"/>
                <w:shd w:val="clear" w:color="auto" w:fill="FFFFFF"/>
              </w:rPr>
              <w:t>形式</w:t>
            </w:r>
          </w:p>
        </w:tc>
        <w:tc>
          <w:tcPr>
            <w:tcW w:w="1275" w:type="dxa"/>
            <w:vAlign w:val="center"/>
          </w:tcPr>
          <w:p>
            <w:pPr>
              <w:autoSpaceDN w:val="0"/>
              <w:jc w:val="center"/>
              <w:rPr>
                <w:rFonts w:ascii="Times New Roman" w:hAnsi="Times New Roman" w:cs="Times New Roman"/>
                <w:b/>
                <w:color w:val="auto"/>
                <w:szCs w:val="21"/>
                <w:shd w:val="clear" w:color="auto" w:fill="FFFFFF"/>
              </w:rPr>
            </w:pPr>
            <w:r>
              <w:rPr>
                <w:rFonts w:ascii="Times New Roman" w:hAnsi="Times New Roman" w:cs="Times New Roman"/>
                <w:b/>
                <w:color w:val="auto"/>
                <w:szCs w:val="21"/>
                <w:shd w:val="clear" w:color="auto" w:fill="FFFFFF"/>
              </w:rPr>
              <w:t>提交材料</w:t>
            </w:r>
          </w:p>
        </w:tc>
        <w:tc>
          <w:tcPr>
            <w:tcW w:w="1185" w:type="dxa"/>
            <w:vAlign w:val="center"/>
          </w:tcPr>
          <w:p>
            <w:pPr>
              <w:autoSpaceDN w:val="0"/>
              <w:jc w:val="center"/>
              <w:rPr>
                <w:rFonts w:ascii="Times New Roman" w:hAnsi="Times New Roman" w:cs="Times New Roman"/>
                <w:b/>
                <w:color w:val="auto"/>
                <w:szCs w:val="21"/>
                <w:shd w:val="clear" w:color="auto" w:fill="FFFFFF"/>
              </w:rPr>
            </w:pPr>
            <w:r>
              <w:rPr>
                <w:rFonts w:ascii="Times New Roman" w:hAnsi="Times New Roman" w:cs="Times New Roman"/>
                <w:b/>
                <w:color w:val="auto"/>
                <w:szCs w:val="21"/>
                <w:shd w:val="clear" w:color="auto" w:fill="FFFFFF"/>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925" w:type="dxa"/>
            <w:vAlign w:val="center"/>
          </w:tcPr>
          <w:p>
            <w:pPr>
              <w:autoSpaceDN w:val="0"/>
              <w:jc w:val="center"/>
              <w:rPr>
                <w:rFonts w:ascii="Times New Roman" w:hAnsi="Times New Roman" w:cs="Times New Roman"/>
                <w:b/>
                <w:color w:val="auto"/>
                <w:szCs w:val="21"/>
                <w:shd w:val="clear" w:color="auto" w:fill="FFFFFF"/>
              </w:rPr>
            </w:pPr>
            <w:r>
              <w:rPr>
                <w:rFonts w:ascii="Times New Roman" w:hAnsi="Times New Roman" w:cs="Times New Roman"/>
                <w:b/>
                <w:color w:val="auto"/>
                <w:szCs w:val="21"/>
                <w:shd w:val="clear" w:color="auto" w:fill="FFFFFF"/>
              </w:rPr>
              <w:t>9-10周</w:t>
            </w:r>
          </w:p>
        </w:tc>
        <w:tc>
          <w:tcPr>
            <w:tcW w:w="690" w:type="dxa"/>
            <w:vAlign w:val="center"/>
          </w:tcPr>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课堂教学</w:t>
            </w:r>
          </w:p>
        </w:tc>
        <w:tc>
          <w:tcPr>
            <w:tcW w:w="2887" w:type="dxa"/>
            <w:vAlign w:val="center"/>
          </w:tcPr>
          <w:p>
            <w:pPr>
              <w:numPr>
                <w:ilvl w:val="0"/>
                <w:numId w:val="1"/>
              </w:numPr>
              <w:autoSpaceDN w:val="0"/>
              <w:jc w:val="left"/>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教学规范</w:t>
            </w:r>
          </w:p>
          <w:p>
            <w:pPr>
              <w:numPr>
                <w:ilvl w:val="0"/>
                <w:numId w:val="1"/>
              </w:numPr>
              <w:autoSpaceDN w:val="0"/>
              <w:jc w:val="left"/>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教学纪律</w:t>
            </w:r>
          </w:p>
        </w:tc>
        <w:tc>
          <w:tcPr>
            <w:tcW w:w="1560" w:type="dxa"/>
            <w:vAlign w:val="center"/>
          </w:tcPr>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相互听课</w:t>
            </w:r>
          </w:p>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领导听课</w:t>
            </w:r>
          </w:p>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督导检查</w:t>
            </w:r>
          </w:p>
        </w:tc>
        <w:tc>
          <w:tcPr>
            <w:tcW w:w="1275" w:type="dxa"/>
            <w:vAlign w:val="center"/>
          </w:tcPr>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听课计划表</w:t>
            </w:r>
          </w:p>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听课记录表</w:t>
            </w:r>
          </w:p>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检查记录表</w:t>
            </w:r>
          </w:p>
        </w:tc>
        <w:tc>
          <w:tcPr>
            <w:tcW w:w="1185" w:type="dxa"/>
            <w:vAlign w:val="center"/>
          </w:tcPr>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专业系、教务科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925" w:type="dxa"/>
            <w:vAlign w:val="center"/>
          </w:tcPr>
          <w:p>
            <w:pPr>
              <w:autoSpaceDN w:val="0"/>
              <w:jc w:val="center"/>
              <w:rPr>
                <w:rFonts w:ascii="Times New Roman" w:hAnsi="Times New Roman" w:cs="Times New Roman"/>
                <w:b/>
                <w:color w:val="auto"/>
                <w:szCs w:val="21"/>
                <w:shd w:val="clear" w:color="auto" w:fill="FFFFFF"/>
              </w:rPr>
            </w:pPr>
            <w:r>
              <w:rPr>
                <w:rFonts w:ascii="Times New Roman" w:hAnsi="Times New Roman" w:cs="Times New Roman"/>
                <w:b/>
                <w:color w:val="auto"/>
                <w:szCs w:val="21"/>
                <w:shd w:val="clear" w:color="auto" w:fill="FFFFFF"/>
              </w:rPr>
              <w:t>9-10周</w:t>
            </w:r>
          </w:p>
        </w:tc>
        <w:tc>
          <w:tcPr>
            <w:tcW w:w="690" w:type="dxa"/>
            <w:vAlign w:val="center"/>
          </w:tcPr>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教研活动</w:t>
            </w:r>
          </w:p>
        </w:tc>
        <w:tc>
          <w:tcPr>
            <w:tcW w:w="2887" w:type="dxa"/>
            <w:vAlign w:val="center"/>
          </w:tcPr>
          <w:p>
            <w:pPr>
              <w:autoSpaceDN w:val="0"/>
              <w:jc w:val="left"/>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1. 专业系教研活动开展情况</w:t>
            </w:r>
          </w:p>
          <w:p>
            <w:pPr>
              <w:autoSpaceDN w:val="0"/>
              <w:jc w:val="left"/>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2. 教研活动质量评比，奖励先进</w:t>
            </w:r>
          </w:p>
        </w:tc>
        <w:tc>
          <w:tcPr>
            <w:tcW w:w="1560" w:type="dxa"/>
            <w:vAlign w:val="center"/>
          </w:tcPr>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专业系自查</w:t>
            </w:r>
          </w:p>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教学督导检查</w:t>
            </w:r>
          </w:p>
        </w:tc>
        <w:tc>
          <w:tcPr>
            <w:tcW w:w="1275" w:type="dxa"/>
            <w:vAlign w:val="center"/>
          </w:tcPr>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教研活动计划、</w:t>
            </w:r>
            <w:r>
              <w:rPr>
                <w:rFonts w:ascii="Times New Roman" w:hAnsi="Times New Roman" w:cs="Times New Roman"/>
                <w:color w:val="auto"/>
                <w:szCs w:val="21"/>
              </w:rPr>
              <w:t>教研活动记录本</w:t>
            </w:r>
          </w:p>
        </w:tc>
        <w:tc>
          <w:tcPr>
            <w:tcW w:w="1185" w:type="dxa"/>
            <w:vAlign w:val="center"/>
          </w:tcPr>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专业系、教务科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925" w:type="dxa"/>
            <w:vAlign w:val="center"/>
          </w:tcPr>
          <w:p>
            <w:pPr>
              <w:autoSpaceDN w:val="0"/>
              <w:jc w:val="center"/>
              <w:rPr>
                <w:rFonts w:ascii="Times New Roman" w:hAnsi="Times New Roman" w:cs="Times New Roman"/>
                <w:b/>
                <w:color w:val="auto"/>
                <w:szCs w:val="21"/>
                <w:shd w:val="clear" w:color="auto" w:fill="FFFFFF"/>
              </w:rPr>
            </w:pPr>
            <w:r>
              <w:rPr>
                <w:rFonts w:ascii="Times New Roman" w:hAnsi="Times New Roman" w:cs="Times New Roman"/>
                <w:b/>
                <w:color w:val="auto"/>
                <w:szCs w:val="21"/>
                <w:shd w:val="clear" w:color="auto" w:fill="FFFFFF"/>
              </w:rPr>
              <w:t>11周</w:t>
            </w:r>
          </w:p>
        </w:tc>
        <w:tc>
          <w:tcPr>
            <w:tcW w:w="690" w:type="dxa"/>
            <w:vAlign w:val="center"/>
          </w:tcPr>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期中考试</w:t>
            </w:r>
          </w:p>
        </w:tc>
        <w:tc>
          <w:tcPr>
            <w:tcW w:w="2887" w:type="dxa"/>
            <w:vAlign w:val="center"/>
          </w:tcPr>
          <w:p>
            <w:pPr>
              <w:autoSpaceDN w:val="0"/>
              <w:jc w:val="left"/>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期中考试课程</w:t>
            </w:r>
          </w:p>
        </w:tc>
        <w:tc>
          <w:tcPr>
            <w:tcW w:w="1560" w:type="dxa"/>
            <w:vAlign w:val="center"/>
          </w:tcPr>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笔试</w:t>
            </w:r>
          </w:p>
        </w:tc>
        <w:tc>
          <w:tcPr>
            <w:tcW w:w="1275" w:type="dxa"/>
            <w:vAlign w:val="center"/>
          </w:tcPr>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考核材料</w:t>
            </w:r>
          </w:p>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成绩分析表</w:t>
            </w:r>
          </w:p>
        </w:tc>
        <w:tc>
          <w:tcPr>
            <w:tcW w:w="1185" w:type="dxa"/>
            <w:vAlign w:val="center"/>
          </w:tcPr>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责任教师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2" w:hRule="atLeast"/>
          <w:jc w:val="center"/>
        </w:trPr>
        <w:tc>
          <w:tcPr>
            <w:tcW w:w="925" w:type="dxa"/>
            <w:vAlign w:val="center"/>
          </w:tcPr>
          <w:p>
            <w:pPr>
              <w:autoSpaceDN w:val="0"/>
              <w:jc w:val="center"/>
              <w:rPr>
                <w:rFonts w:ascii="Times New Roman" w:hAnsi="Times New Roman" w:cs="Times New Roman"/>
                <w:b/>
                <w:color w:val="auto"/>
                <w:szCs w:val="21"/>
                <w:shd w:val="clear" w:color="auto" w:fill="FFFFFF"/>
              </w:rPr>
            </w:pPr>
            <w:r>
              <w:rPr>
                <w:rFonts w:ascii="Times New Roman" w:hAnsi="Times New Roman" w:cs="Times New Roman"/>
                <w:b/>
                <w:color w:val="auto"/>
                <w:szCs w:val="21"/>
                <w:shd w:val="clear" w:color="auto" w:fill="FFFFFF"/>
              </w:rPr>
              <w:t>9-11周</w:t>
            </w:r>
          </w:p>
        </w:tc>
        <w:tc>
          <w:tcPr>
            <w:tcW w:w="690" w:type="dxa"/>
            <w:vAlign w:val="center"/>
          </w:tcPr>
          <w:p>
            <w:pPr>
              <w:autoSpaceDN w:val="0"/>
              <w:jc w:val="center"/>
              <w:rPr>
                <w:rFonts w:ascii="Times New Roman" w:hAnsi="Times New Roman" w:cs="Times New Roman"/>
                <w:bCs/>
                <w:color w:val="auto"/>
                <w:szCs w:val="21"/>
                <w:shd w:val="clear" w:color="auto" w:fill="FFFFFF"/>
              </w:rPr>
            </w:pPr>
            <w:r>
              <w:rPr>
                <w:rFonts w:hint="eastAsia" w:ascii="Times New Roman" w:hAnsi="Times New Roman" w:cs="Times New Roman"/>
                <w:bCs/>
                <w:color w:val="auto"/>
                <w:szCs w:val="21"/>
                <w:shd w:val="clear" w:color="auto" w:fill="FFFFFF"/>
              </w:rPr>
              <w:t>实践</w:t>
            </w:r>
            <w:r>
              <w:rPr>
                <w:rFonts w:ascii="Times New Roman" w:hAnsi="Times New Roman" w:cs="Times New Roman"/>
                <w:bCs/>
                <w:color w:val="auto"/>
                <w:szCs w:val="21"/>
                <w:shd w:val="clear" w:color="auto" w:fill="FFFFFF"/>
              </w:rPr>
              <w:t>教学</w:t>
            </w:r>
          </w:p>
        </w:tc>
        <w:tc>
          <w:tcPr>
            <w:tcW w:w="2887" w:type="dxa"/>
            <w:vAlign w:val="center"/>
          </w:tcPr>
          <w:p>
            <w:pPr>
              <w:autoSpaceDN w:val="0"/>
              <w:jc w:val="left"/>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1. 实验项目的设置</w:t>
            </w:r>
          </w:p>
          <w:p>
            <w:pPr>
              <w:autoSpaceDN w:val="0"/>
              <w:jc w:val="left"/>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2. 实验教学计划的安排</w:t>
            </w:r>
          </w:p>
          <w:p>
            <w:pPr>
              <w:autoSpaceDN w:val="0"/>
              <w:jc w:val="left"/>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3. 实验批次的安排</w:t>
            </w:r>
          </w:p>
          <w:p>
            <w:pPr>
              <w:autoSpaceDN w:val="0"/>
              <w:jc w:val="left"/>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4. 实验报告的批改</w:t>
            </w:r>
          </w:p>
          <w:p>
            <w:pPr>
              <w:autoSpaceDN w:val="0"/>
              <w:jc w:val="left"/>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5. 实验耗材的使用情况</w:t>
            </w:r>
          </w:p>
          <w:p>
            <w:pPr>
              <w:autoSpaceDN w:val="0"/>
              <w:jc w:val="left"/>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6．实践教学环节教学文件的检查</w:t>
            </w:r>
          </w:p>
          <w:p>
            <w:pPr>
              <w:autoSpaceDN w:val="0"/>
              <w:jc w:val="left"/>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7．实验室建设及管理情况</w:t>
            </w:r>
          </w:p>
        </w:tc>
        <w:tc>
          <w:tcPr>
            <w:tcW w:w="1560" w:type="dxa"/>
            <w:vAlign w:val="center"/>
          </w:tcPr>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实验中心自查</w:t>
            </w:r>
          </w:p>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教学督导检查</w:t>
            </w:r>
          </w:p>
        </w:tc>
        <w:tc>
          <w:tcPr>
            <w:tcW w:w="1275" w:type="dxa"/>
            <w:vAlign w:val="center"/>
          </w:tcPr>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检查记录表</w:t>
            </w:r>
          </w:p>
        </w:tc>
        <w:tc>
          <w:tcPr>
            <w:tcW w:w="1185" w:type="dxa"/>
            <w:vAlign w:val="center"/>
          </w:tcPr>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实验中心、教务科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jc w:val="center"/>
        </w:trPr>
        <w:tc>
          <w:tcPr>
            <w:tcW w:w="925" w:type="dxa"/>
            <w:vAlign w:val="center"/>
          </w:tcPr>
          <w:p>
            <w:pPr>
              <w:autoSpaceDN w:val="0"/>
              <w:jc w:val="center"/>
              <w:rPr>
                <w:rFonts w:ascii="Times New Roman" w:hAnsi="Times New Roman" w:cs="Times New Roman"/>
                <w:b/>
                <w:color w:val="auto"/>
                <w:szCs w:val="21"/>
                <w:shd w:val="clear" w:color="auto" w:fill="FFFFFF"/>
              </w:rPr>
            </w:pPr>
            <w:r>
              <w:rPr>
                <w:rFonts w:ascii="Times New Roman" w:hAnsi="Times New Roman" w:cs="Times New Roman"/>
                <w:b/>
                <w:color w:val="auto"/>
                <w:szCs w:val="21"/>
                <w:shd w:val="clear" w:color="auto" w:fill="FFFFFF"/>
              </w:rPr>
              <w:t>8-11周</w:t>
            </w:r>
          </w:p>
        </w:tc>
        <w:tc>
          <w:tcPr>
            <w:tcW w:w="690" w:type="dxa"/>
            <w:vAlign w:val="center"/>
          </w:tcPr>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毕业设计</w:t>
            </w:r>
          </w:p>
        </w:tc>
        <w:tc>
          <w:tcPr>
            <w:tcW w:w="2887" w:type="dxa"/>
            <w:vAlign w:val="center"/>
          </w:tcPr>
          <w:p>
            <w:pPr>
              <w:autoSpaceDN w:val="0"/>
              <w:jc w:val="left"/>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1. 毕业设计（论文）中期答辩</w:t>
            </w:r>
          </w:p>
          <w:p>
            <w:pPr>
              <w:autoSpaceDN w:val="0"/>
              <w:jc w:val="left"/>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2. 毕业设计选题审批表、开题报告、毕业设计任务书、毕业设计情况记载簿检查</w:t>
            </w:r>
          </w:p>
        </w:tc>
        <w:tc>
          <w:tcPr>
            <w:tcW w:w="1560" w:type="dxa"/>
            <w:vAlign w:val="center"/>
          </w:tcPr>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专业系自查</w:t>
            </w:r>
          </w:p>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教学督导检查</w:t>
            </w:r>
          </w:p>
        </w:tc>
        <w:tc>
          <w:tcPr>
            <w:tcW w:w="1275" w:type="dxa"/>
            <w:vAlign w:val="center"/>
          </w:tcPr>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中期答辩相关材料、毕业设计情况记载簿</w:t>
            </w:r>
          </w:p>
        </w:tc>
        <w:tc>
          <w:tcPr>
            <w:tcW w:w="1185" w:type="dxa"/>
            <w:vAlign w:val="center"/>
          </w:tcPr>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专业系、教务科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925" w:type="dxa"/>
            <w:vAlign w:val="center"/>
          </w:tcPr>
          <w:p>
            <w:pPr>
              <w:autoSpaceDN w:val="0"/>
              <w:jc w:val="center"/>
              <w:rPr>
                <w:rFonts w:ascii="Times New Roman" w:hAnsi="Times New Roman" w:cs="Times New Roman"/>
                <w:b/>
                <w:color w:val="auto"/>
                <w:szCs w:val="21"/>
                <w:shd w:val="clear" w:color="auto" w:fill="FFFFFF"/>
              </w:rPr>
            </w:pPr>
            <w:r>
              <w:rPr>
                <w:rFonts w:ascii="Times New Roman" w:hAnsi="Times New Roman" w:cs="Times New Roman"/>
                <w:b/>
                <w:color w:val="auto"/>
                <w:szCs w:val="21"/>
                <w:shd w:val="clear" w:color="auto" w:fill="FFFFFF"/>
              </w:rPr>
              <w:t>10-11周</w:t>
            </w:r>
          </w:p>
        </w:tc>
        <w:tc>
          <w:tcPr>
            <w:tcW w:w="690" w:type="dxa"/>
            <w:vAlign w:val="center"/>
          </w:tcPr>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教学效果</w:t>
            </w:r>
          </w:p>
        </w:tc>
        <w:tc>
          <w:tcPr>
            <w:tcW w:w="2887" w:type="dxa"/>
            <w:vAlign w:val="center"/>
          </w:tcPr>
          <w:p>
            <w:pPr>
              <w:autoSpaceDN w:val="0"/>
              <w:jc w:val="left"/>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1.教师对教学工作的反映和建议</w:t>
            </w:r>
          </w:p>
          <w:p>
            <w:pPr>
              <w:autoSpaceDN w:val="0"/>
              <w:jc w:val="left"/>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2.学生对教学工作的反映和建议</w:t>
            </w:r>
          </w:p>
        </w:tc>
        <w:tc>
          <w:tcPr>
            <w:tcW w:w="1560" w:type="dxa"/>
            <w:vAlign w:val="center"/>
          </w:tcPr>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教师座谈会</w:t>
            </w:r>
          </w:p>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学生座谈会</w:t>
            </w:r>
          </w:p>
        </w:tc>
        <w:tc>
          <w:tcPr>
            <w:tcW w:w="1275" w:type="dxa"/>
            <w:vAlign w:val="center"/>
          </w:tcPr>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座谈会记录</w:t>
            </w:r>
          </w:p>
        </w:tc>
        <w:tc>
          <w:tcPr>
            <w:tcW w:w="1185" w:type="dxa"/>
            <w:vAlign w:val="center"/>
          </w:tcPr>
          <w:p>
            <w:pPr>
              <w:autoSpaceDN w:val="0"/>
              <w:jc w:val="center"/>
              <w:rPr>
                <w:rFonts w:ascii="Times New Roman" w:hAnsi="Times New Roman" w:cs="Times New Roman"/>
                <w:bCs/>
                <w:color w:val="auto"/>
                <w:szCs w:val="21"/>
                <w:shd w:val="clear" w:color="auto" w:fill="FFFFFF"/>
              </w:rPr>
            </w:pPr>
            <w:r>
              <w:rPr>
                <w:rFonts w:ascii="Times New Roman" w:hAnsi="Times New Roman" w:cs="Times New Roman"/>
                <w:bCs/>
                <w:color w:val="auto"/>
                <w:szCs w:val="21"/>
                <w:shd w:val="clear" w:color="auto" w:fill="FFFFFF"/>
              </w:rPr>
              <w:t>教务科</w:t>
            </w:r>
          </w:p>
        </w:tc>
      </w:tr>
    </w:tbl>
    <w:p>
      <w:pPr>
        <w:tabs>
          <w:tab w:val="left" w:pos="5460"/>
        </w:tabs>
        <w:spacing w:line="360" w:lineRule="auto"/>
        <w:ind w:right="240"/>
        <w:jc w:val="right"/>
        <w:rPr>
          <w:rFonts w:ascii="Times New Roman" w:hAnsi="Times New Roman" w:cs="Times New Roman"/>
          <w:b/>
          <w:color w:val="auto"/>
          <w:sz w:val="24"/>
        </w:rPr>
      </w:pPr>
      <w:r>
        <w:rPr>
          <w:rFonts w:ascii="Times New Roman" w:hAnsi="Times New Roman" w:cs="Times New Roman"/>
          <w:b/>
          <w:color w:val="auto"/>
          <w:sz w:val="24"/>
        </w:rPr>
        <w:t>材料科学与工程学院</w:t>
      </w:r>
    </w:p>
    <w:p>
      <w:pPr>
        <w:spacing w:line="360" w:lineRule="auto"/>
        <w:jc w:val="right"/>
        <w:rPr>
          <w:rFonts w:ascii="Times New Roman" w:hAnsi="Times New Roman" w:cs="Times New Roman"/>
          <w:color w:val="auto"/>
          <w:sz w:val="24"/>
        </w:rPr>
        <w:sectPr>
          <w:pgSz w:w="11906" w:h="16838"/>
          <w:pgMar w:top="1440" w:right="1800" w:bottom="1440" w:left="1800" w:header="851" w:footer="992" w:gutter="0"/>
          <w:cols w:space="720" w:num="1"/>
          <w:docGrid w:type="lines" w:linePitch="312" w:charSpace="0"/>
        </w:sectPr>
      </w:pPr>
      <w:r>
        <w:rPr>
          <w:rFonts w:ascii="Times New Roman" w:hAnsi="Times New Roman" w:cs="Times New Roman"/>
          <w:b/>
          <w:color w:val="auto"/>
          <w:sz w:val="24"/>
        </w:rPr>
        <w:t>2018年4月28日</w:t>
      </w:r>
    </w:p>
    <w:p>
      <w:pPr>
        <w:rPr>
          <w:rFonts w:ascii="Times New Roman" w:hAnsi="Times New Roman" w:cs="Times New Roman"/>
          <w:color w:val="auto"/>
        </w:rPr>
      </w:pPr>
      <w:r>
        <w:rPr>
          <w:rFonts w:ascii="Times New Roman" w:hAnsi="Times New Roman" w:cs="Times New Roman"/>
          <w:color w:val="auto"/>
        </w:rPr>
        <w:t>附件3</w:t>
      </w:r>
    </w:p>
    <w:tbl>
      <w:tblPr>
        <w:tblStyle w:val="3"/>
        <w:tblW w:w="14763" w:type="dxa"/>
        <w:tblInd w:w="0" w:type="dxa"/>
        <w:tblLayout w:type="fixed"/>
        <w:tblCellMar>
          <w:top w:w="0" w:type="dxa"/>
          <w:left w:w="108" w:type="dxa"/>
          <w:bottom w:w="0" w:type="dxa"/>
          <w:right w:w="108" w:type="dxa"/>
        </w:tblCellMar>
      </w:tblPr>
      <w:tblGrid>
        <w:gridCol w:w="1116"/>
        <w:gridCol w:w="755"/>
        <w:gridCol w:w="2376"/>
        <w:gridCol w:w="1399"/>
        <w:gridCol w:w="1321"/>
        <w:gridCol w:w="2228"/>
        <w:gridCol w:w="1928"/>
        <w:gridCol w:w="1360"/>
        <w:gridCol w:w="2280"/>
      </w:tblGrid>
      <w:tr>
        <w:tblPrEx>
          <w:tblLayout w:type="fixed"/>
          <w:tblCellMar>
            <w:top w:w="0" w:type="dxa"/>
            <w:left w:w="108" w:type="dxa"/>
            <w:bottom w:w="0" w:type="dxa"/>
            <w:right w:w="108" w:type="dxa"/>
          </w:tblCellMar>
        </w:tblPrEx>
        <w:trPr>
          <w:trHeight w:val="690" w:hRule="atLeast"/>
        </w:trPr>
        <w:tc>
          <w:tcPr>
            <w:tcW w:w="14763" w:type="dxa"/>
            <w:gridSpan w:val="9"/>
            <w:tcBorders>
              <w:top w:val="nil"/>
              <w:left w:val="nil"/>
              <w:bottom w:val="nil"/>
              <w:right w:val="nil"/>
            </w:tcBorders>
            <w:shd w:val="clear" w:color="auto" w:fill="auto"/>
            <w:vAlign w:val="center"/>
          </w:tcPr>
          <w:p>
            <w:pPr>
              <w:widowControl/>
              <w:jc w:val="center"/>
              <w:rPr>
                <w:rFonts w:ascii="Times New Roman" w:hAnsi="Times New Roman" w:cs="Times New Roman"/>
                <w:b/>
                <w:bCs/>
                <w:color w:val="auto"/>
                <w:kern w:val="0"/>
                <w:sz w:val="30"/>
                <w:szCs w:val="30"/>
              </w:rPr>
            </w:pPr>
            <w:r>
              <w:rPr>
                <w:rFonts w:ascii="Times New Roman" w:hAnsi="Times New Roman" w:cs="Times New Roman"/>
                <w:b/>
                <w:bCs/>
                <w:color w:val="auto"/>
                <w:kern w:val="0"/>
                <w:sz w:val="30"/>
                <w:szCs w:val="30"/>
              </w:rPr>
              <w:t>材料</w:t>
            </w:r>
            <w:r>
              <w:rPr>
                <w:rFonts w:hint="eastAsia" w:ascii="Times New Roman" w:hAnsi="Times New Roman" w:cs="Times New Roman"/>
                <w:b/>
                <w:bCs/>
                <w:color w:val="auto"/>
                <w:kern w:val="0"/>
                <w:sz w:val="30"/>
                <w:szCs w:val="30"/>
              </w:rPr>
              <w:t>科学与工程</w:t>
            </w:r>
            <w:r>
              <w:rPr>
                <w:rFonts w:ascii="Times New Roman" w:hAnsi="Times New Roman" w:cs="Times New Roman"/>
                <w:b/>
                <w:bCs/>
                <w:color w:val="auto"/>
                <w:kern w:val="0"/>
                <w:sz w:val="30"/>
                <w:szCs w:val="30"/>
              </w:rPr>
              <w:t>学院教学检查听课、评课计划表</w:t>
            </w:r>
          </w:p>
        </w:tc>
      </w:tr>
      <w:tr>
        <w:tblPrEx>
          <w:tblLayout w:type="fixed"/>
          <w:tblCellMar>
            <w:top w:w="0" w:type="dxa"/>
            <w:left w:w="108" w:type="dxa"/>
            <w:bottom w:w="0" w:type="dxa"/>
            <w:right w:w="108" w:type="dxa"/>
          </w:tblCellMar>
        </w:tblPrEx>
        <w:trPr>
          <w:trHeight w:val="660" w:hRule="atLeast"/>
        </w:trPr>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r>
              <w:rPr>
                <w:rFonts w:ascii="Times New Roman" w:hAnsi="Times New Roman" w:cs="Times New Roman"/>
                <w:b/>
                <w:bCs/>
                <w:color w:val="auto"/>
                <w:kern w:val="0"/>
                <w:sz w:val="24"/>
              </w:rPr>
              <w:t>专业系</w:t>
            </w:r>
          </w:p>
        </w:tc>
        <w:tc>
          <w:tcPr>
            <w:tcW w:w="7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r>
              <w:rPr>
                <w:rFonts w:ascii="Times New Roman" w:hAnsi="Times New Roman" w:cs="Times New Roman"/>
                <w:b/>
                <w:bCs/>
                <w:color w:val="auto"/>
                <w:kern w:val="0"/>
                <w:sz w:val="24"/>
              </w:rPr>
              <w:t>序号</w:t>
            </w:r>
          </w:p>
        </w:tc>
        <w:tc>
          <w:tcPr>
            <w:tcW w:w="23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r>
              <w:rPr>
                <w:rFonts w:ascii="Times New Roman" w:hAnsi="Times New Roman" w:cs="Times New Roman"/>
                <w:b/>
                <w:bCs/>
                <w:color w:val="auto"/>
                <w:kern w:val="0"/>
                <w:sz w:val="24"/>
              </w:rPr>
              <w:t>课程名称</w:t>
            </w:r>
          </w:p>
        </w:tc>
        <w:tc>
          <w:tcPr>
            <w:tcW w:w="13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r>
              <w:rPr>
                <w:rFonts w:ascii="Times New Roman" w:hAnsi="Times New Roman" w:cs="Times New Roman"/>
                <w:b/>
                <w:bCs/>
                <w:color w:val="auto"/>
                <w:kern w:val="0"/>
                <w:sz w:val="24"/>
              </w:rPr>
              <w:t>主讲教师</w:t>
            </w:r>
          </w:p>
        </w:tc>
        <w:tc>
          <w:tcPr>
            <w:tcW w:w="13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r>
              <w:rPr>
                <w:rFonts w:ascii="Times New Roman" w:hAnsi="Times New Roman" w:cs="Times New Roman"/>
                <w:b/>
                <w:bCs/>
                <w:color w:val="auto"/>
                <w:kern w:val="0"/>
                <w:sz w:val="24"/>
              </w:rPr>
              <w:t>开课班级</w:t>
            </w:r>
          </w:p>
        </w:tc>
        <w:tc>
          <w:tcPr>
            <w:tcW w:w="22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r>
              <w:rPr>
                <w:rFonts w:ascii="Times New Roman" w:hAnsi="Times New Roman" w:cs="Times New Roman"/>
                <w:b/>
                <w:bCs/>
                <w:color w:val="auto"/>
                <w:kern w:val="0"/>
                <w:sz w:val="24"/>
              </w:rPr>
              <w:t>听课时间</w:t>
            </w:r>
          </w:p>
        </w:tc>
        <w:tc>
          <w:tcPr>
            <w:tcW w:w="19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r>
              <w:rPr>
                <w:rFonts w:ascii="Times New Roman" w:hAnsi="Times New Roman" w:cs="Times New Roman"/>
                <w:b/>
                <w:bCs/>
                <w:color w:val="auto"/>
                <w:kern w:val="0"/>
                <w:sz w:val="24"/>
              </w:rPr>
              <w:t>听课地点</w:t>
            </w: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r>
              <w:rPr>
                <w:rFonts w:ascii="Times New Roman" w:hAnsi="Times New Roman" w:cs="Times New Roman"/>
                <w:b/>
                <w:bCs/>
                <w:color w:val="auto"/>
                <w:kern w:val="0"/>
                <w:sz w:val="24"/>
              </w:rPr>
              <w:t>是否评课</w:t>
            </w:r>
          </w:p>
        </w:tc>
        <w:tc>
          <w:tcPr>
            <w:tcW w:w="2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r>
              <w:rPr>
                <w:rFonts w:ascii="Times New Roman" w:hAnsi="Times New Roman" w:cs="Times New Roman"/>
                <w:b/>
                <w:bCs/>
                <w:color w:val="auto"/>
                <w:kern w:val="0"/>
                <w:sz w:val="24"/>
              </w:rPr>
              <w:t>评课时间地点</w:t>
            </w:r>
          </w:p>
        </w:tc>
      </w:tr>
      <w:tr>
        <w:tblPrEx>
          <w:tblLayout w:type="fixed"/>
          <w:tblCellMar>
            <w:top w:w="0" w:type="dxa"/>
            <w:left w:w="108" w:type="dxa"/>
            <w:bottom w:w="0" w:type="dxa"/>
            <w:right w:w="108" w:type="dxa"/>
          </w:tblCellMar>
        </w:tblPrEx>
        <w:trPr>
          <w:trHeight w:val="660" w:hRule="atLeast"/>
        </w:trPr>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7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23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3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3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22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9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2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r>
      <w:tr>
        <w:tblPrEx>
          <w:tblLayout w:type="fixed"/>
          <w:tblCellMar>
            <w:top w:w="0" w:type="dxa"/>
            <w:left w:w="108" w:type="dxa"/>
            <w:bottom w:w="0" w:type="dxa"/>
            <w:right w:w="108" w:type="dxa"/>
          </w:tblCellMar>
        </w:tblPrEx>
        <w:trPr>
          <w:trHeight w:val="660" w:hRule="atLeast"/>
        </w:trPr>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7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23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3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3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22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9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2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r>
      <w:tr>
        <w:tblPrEx>
          <w:tblLayout w:type="fixed"/>
          <w:tblCellMar>
            <w:top w:w="0" w:type="dxa"/>
            <w:left w:w="108" w:type="dxa"/>
            <w:bottom w:w="0" w:type="dxa"/>
            <w:right w:w="108" w:type="dxa"/>
          </w:tblCellMar>
        </w:tblPrEx>
        <w:trPr>
          <w:trHeight w:val="660" w:hRule="atLeast"/>
        </w:trPr>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7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23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3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3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22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9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2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r>
      <w:tr>
        <w:tblPrEx>
          <w:tblLayout w:type="fixed"/>
          <w:tblCellMar>
            <w:top w:w="0" w:type="dxa"/>
            <w:left w:w="108" w:type="dxa"/>
            <w:bottom w:w="0" w:type="dxa"/>
            <w:right w:w="108" w:type="dxa"/>
          </w:tblCellMar>
        </w:tblPrEx>
        <w:trPr>
          <w:trHeight w:val="660" w:hRule="atLeast"/>
        </w:trPr>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7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23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3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3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22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9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2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r>
      <w:tr>
        <w:tblPrEx>
          <w:tblLayout w:type="fixed"/>
          <w:tblCellMar>
            <w:top w:w="0" w:type="dxa"/>
            <w:left w:w="108" w:type="dxa"/>
            <w:bottom w:w="0" w:type="dxa"/>
            <w:right w:w="108" w:type="dxa"/>
          </w:tblCellMar>
        </w:tblPrEx>
        <w:trPr>
          <w:trHeight w:val="660" w:hRule="atLeast"/>
        </w:trPr>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7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23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3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3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22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9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2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r>
      <w:tr>
        <w:tblPrEx>
          <w:tblLayout w:type="fixed"/>
          <w:tblCellMar>
            <w:top w:w="0" w:type="dxa"/>
            <w:left w:w="108" w:type="dxa"/>
            <w:bottom w:w="0" w:type="dxa"/>
            <w:right w:w="108" w:type="dxa"/>
          </w:tblCellMar>
        </w:tblPrEx>
        <w:trPr>
          <w:trHeight w:val="660" w:hRule="atLeast"/>
        </w:trPr>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7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23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3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3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22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9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2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r>
      <w:tr>
        <w:tblPrEx>
          <w:tblLayout w:type="fixed"/>
          <w:tblCellMar>
            <w:top w:w="0" w:type="dxa"/>
            <w:left w:w="108" w:type="dxa"/>
            <w:bottom w:w="0" w:type="dxa"/>
            <w:right w:w="108" w:type="dxa"/>
          </w:tblCellMar>
        </w:tblPrEx>
        <w:trPr>
          <w:trHeight w:val="660" w:hRule="atLeast"/>
        </w:trPr>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7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23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3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3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22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9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c>
          <w:tcPr>
            <w:tcW w:w="2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b/>
                <w:bCs/>
                <w:color w:val="auto"/>
                <w:kern w:val="0"/>
                <w:sz w:val="24"/>
              </w:rPr>
            </w:pPr>
          </w:p>
        </w:tc>
      </w:tr>
    </w:tbl>
    <w:p>
      <w:pPr>
        <w:rPr>
          <w:rFonts w:ascii="Times New Roman" w:hAnsi="Times New Roman" w:cs="Times New Roman"/>
          <w:color w:val="auto"/>
        </w:rPr>
        <w:sectPr>
          <w:pgSz w:w="16838" w:h="11906" w:orient="landscape"/>
          <w:pgMar w:top="1797" w:right="1440" w:bottom="1797" w:left="1440" w:header="851" w:footer="992" w:gutter="0"/>
          <w:cols w:space="720" w:num="1"/>
          <w:docGrid w:type="linesAndChars" w:linePitch="312" w:charSpace="0"/>
        </w:sectPr>
      </w:pPr>
    </w:p>
    <w:p>
      <w:pPr>
        <w:jc w:val="center"/>
        <w:rPr>
          <w:rFonts w:ascii="Times New Roman" w:hAnsi="Times New Roman" w:cs="Times New Roman"/>
          <w:b/>
          <w:color w:val="auto"/>
          <w:sz w:val="24"/>
        </w:rPr>
      </w:pPr>
      <w:r>
        <w:rPr>
          <w:rFonts w:ascii="Times New Roman" w:hAnsi="Times New Roman" w:cs="Times New Roman"/>
          <w:b/>
          <w:color w:val="auto"/>
          <w:sz w:val="24"/>
        </w:rPr>
        <w:t>评  课  记  录</w:t>
      </w:r>
    </w:p>
    <w:p>
      <w:pPr>
        <w:spacing w:line="360" w:lineRule="auto"/>
        <w:rPr>
          <w:rFonts w:ascii="Times New Roman" w:hAnsi="Times New Roman" w:cs="Times New Roman"/>
          <w:b/>
          <w:color w:val="auto"/>
          <w:sz w:val="24"/>
        </w:rPr>
      </w:pPr>
    </w:p>
    <w:p>
      <w:pPr>
        <w:spacing w:line="360" w:lineRule="auto"/>
        <w:rPr>
          <w:rFonts w:ascii="Times New Roman" w:hAnsi="Times New Roman" w:cs="Times New Roman"/>
          <w:color w:val="auto"/>
          <w:sz w:val="24"/>
          <w:u w:val="single"/>
        </w:rPr>
      </w:pPr>
      <w:r>
        <w:rPr>
          <w:rFonts w:ascii="Times New Roman" w:hAnsi="Times New Roman" w:cs="Times New Roman"/>
          <w:b/>
          <w:color w:val="auto"/>
          <w:sz w:val="24"/>
        </w:rPr>
        <w:t>时间：</w:t>
      </w:r>
      <w:r>
        <w:rPr>
          <w:rFonts w:ascii="Times New Roman" w:hAnsi="Times New Roman" w:cs="Times New Roman"/>
          <w:color w:val="auto"/>
          <w:sz w:val="24"/>
          <w:u w:val="single"/>
        </w:rPr>
        <w:t xml:space="preserve">      </w:t>
      </w:r>
      <w:r>
        <w:rPr>
          <w:rFonts w:ascii="Times New Roman" w:hAnsi="Times New Roman" w:cs="Times New Roman"/>
          <w:color w:val="auto"/>
          <w:sz w:val="24"/>
        </w:rPr>
        <w:t>年</w:t>
      </w:r>
      <w:r>
        <w:rPr>
          <w:rFonts w:ascii="Times New Roman" w:hAnsi="Times New Roman" w:cs="Times New Roman"/>
          <w:color w:val="auto"/>
          <w:sz w:val="24"/>
          <w:u w:val="single"/>
        </w:rPr>
        <w:t xml:space="preserve">   </w:t>
      </w:r>
      <w:r>
        <w:rPr>
          <w:rFonts w:ascii="Times New Roman" w:hAnsi="Times New Roman" w:cs="Times New Roman"/>
          <w:color w:val="auto"/>
          <w:sz w:val="24"/>
        </w:rPr>
        <w:t>月</w:t>
      </w:r>
      <w:r>
        <w:rPr>
          <w:rFonts w:ascii="Times New Roman" w:hAnsi="Times New Roman" w:cs="Times New Roman"/>
          <w:color w:val="auto"/>
          <w:sz w:val="24"/>
          <w:u w:val="single"/>
        </w:rPr>
        <w:t xml:space="preserve">   </w:t>
      </w:r>
      <w:r>
        <w:rPr>
          <w:rFonts w:ascii="Times New Roman" w:hAnsi="Times New Roman" w:cs="Times New Roman"/>
          <w:color w:val="auto"/>
          <w:sz w:val="24"/>
        </w:rPr>
        <w:t>日</w:t>
      </w:r>
      <w:r>
        <w:rPr>
          <w:rFonts w:ascii="Times New Roman" w:hAnsi="Times New Roman" w:cs="Times New Roman"/>
          <w:color w:val="auto"/>
          <w:sz w:val="24"/>
          <w:u w:val="single"/>
        </w:rPr>
        <w:t xml:space="preserve">     </w:t>
      </w:r>
      <w:r>
        <w:rPr>
          <w:rFonts w:ascii="Times New Roman" w:hAnsi="Times New Roman" w:cs="Times New Roman"/>
          <w:color w:val="auto"/>
          <w:sz w:val="24"/>
        </w:rPr>
        <w:t>午</w:t>
      </w:r>
      <w:r>
        <w:rPr>
          <w:rFonts w:ascii="Times New Roman" w:hAnsi="Times New Roman" w:cs="Times New Roman"/>
          <w:color w:val="auto"/>
          <w:sz w:val="24"/>
          <w:u w:val="single"/>
        </w:rPr>
        <w:t xml:space="preserve">               </w:t>
      </w:r>
      <w:r>
        <w:rPr>
          <w:rFonts w:ascii="Times New Roman" w:hAnsi="Times New Roman" w:cs="Times New Roman"/>
          <w:color w:val="auto"/>
          <w:sz w:val="24"/>
        </w:rPr>
        <w:t>时</w:t>
      </w:r>
    </w:p>
    <w:p>
      <w:pPr>
        <w:spacing w:line="360" w:lineRule="auto"/>
        <w:rPr>
          <w:rFonts w:ascii="Times New Roman" w:hAnsi="Times New Roman" w:cs="Times New Roman"/>
          <w:color w:val="auto"/>
          <w:sz w:val="24"/>
          <w:u w:val="single"/>
        </w:rPr>
      </w:pPr>
      <w:r>
        <w:rPr>
          <w:rFonts w:ascii="Times New Roman" w:hAnsi="Times New Roman" w:cs="Times New Roman"/>
          <w:b/>
          <w:color w:val="auto"/>
          <w:sz w:val="24"/>
        </w:rPr>
        <w:t>地点：</w:t>
      </w:r>
      <w:r>
        <w:rPr>
          <w:rFonts w:ascii="Times New Roman" w:hAnsi="Times New Roman" w:cs="Times New Roman"/>
          <w:color w:val="auto"/>
          <w:sz w:val="24"/>
          <w:u w:val="single"/>
        </w:rPr>
        <w:t xml:space="preserve">                            </w:t>
      </w:r>
    </w:p>
    <w:p>
      <w:pPr>
        <w:spacing w:line="360" w:lineRule="auto"/>
        <w:rPr>
          <w:rFonts w:ascii="Times New Roman" w:hAnsi="Times New Roman" w:cs="Times New Roman"/>
          <w:b/>
          <w:color w:val="auto"/>
          <w:sz w:val="24"/>
          <w:u w:val="single"/>
        </w:rPr>
      </w:pPr>
      <w:r>
        <w:rPr>
          <w:rFonts w:ascii="Times New Roman" w:hAnsi="Times New Roman" w:cs="Times New Roman"/>
          <w:b/>
          <w:color w:val="auto"/>
          <w:sz w:val="24"/>
        </w:rPr>
        <w:t>被听课程及教师：</w:t>
      </w:r>
      <w:r>
        <w:rPr>
          <w:rFonts w:ascii="Times New Roman" w:hAnsi="Times New Roman" w:cs="Times New Roman"/>
          <w:b/>
          <w:color w:val="auto"/>
          <w:sz w:val="24"/>
          <w:u w:val="single"/>
        </w:rPr>
        <w:t xml:space="preserve">                                                     </w:t>
      </w:r>
    </w:p>
    <w:p>
      <w:pPr>
        <w:spacing w:line="360" w:lineRule="auto"/>
        <w:rPr>
          <w:rFonts w:ascii="Times New Roman" w:hAnsi="Times New Roman" w:cs="Times New Roman"/>
          <w:color w:val="auto"/>
          <w:sz w:val="24"/>
          <w:u w:val="single"/>
        </w:rPr>
      </w:pPr>
      <w:r>
        <w:rPr>
          <w:rFonts w:ascii="Times New Roman" w:hAnsi="Times New Roman" w:cs="Times New Roman"/>
          <w:b/>
          <w:color w:val="auto"/>
          <w:sz w:val="24"/>
        </w:rPr>
        <w:t>参加评课教师：</w:t>
      </w:r>
      <w:r>
        <w:rPr>
          <w:rFonts w:ascii="Times New Roman" w:hAnsi="Times New Roman" w:cs="Times New Roman"/>
          <w:color w:val="auto"/>
          <w:sz w:val="24"/>
          <w:u w:val="single"/>
        </w:rPr>
        <w:t xml:space="preserve">                                                        </w:t>
      </w:r>
    </w:p>
    <w:p>
      <w:pPr>
        <w:spacing w:line="360" w:lineRule="auto"/>
        <w:rPr>
          <w:rFonts w:ascii="Times New Roman" w:hAnsi="Times New Roman" w:cs="Times New Roman"/>
          <w:color w:val="auto"/>
          <w:sz w:val="24"/>
          <w:u w:val="single"/>
        </w:rPr>
      </w:pPr>
      <w:r>
        <w:rPr>
          <w:rFonts w:ascii="Times New Roman" w:hAnsi="Times New Roman" w:cs="Times New Roman"/>
          <w:color w:val="auto"/>
          <w:sz w:val="24"/>
          <w:u w:val="single"/>
        </w:rPr>
        <w:t xml:space="preserve">                                                                      </w:t>
      </w:r>
    </w:p>
    <w:p>
      <w:pPr>
        <w:spacing w:line="360" w:lineRule="auto"/>
        <w:rPr>
          <w:rFonts w:ascii="Times New Roman" w:hAnsi="Times New Roman" w:cs="Times New Roman"/>
          <w:color w:val="auto"/>
          <w:sz w:val="24"/>
          <w:u w:val="single"/>
        </w:rPr>
      </w:pPr>
      <w:r>
        <w:rPr>
          <w:rFonts w:ascii="Times New Roman" w:hAnsi="Times New Roman" w:cs="Times New Roman"/>
          <w:color w:val="auto"/>
          <w:sz w:val="24"/>
          <w:u w:val="single"/>
        </w:rPr>
        <w:t xml:space="preserve">                                                                      </w:t>
      </w:r>
    </w:p>
    <w:p>
      <w:pPr>
        <w:spacing w:line="360" w:lineRule="auto"/>
        <w:rPr>
          <w:rFonts w:ascii="Times New Roman" w:hAnsi="Times New Roman" w:cs="Times New Roman"/>
          <w:color w:val="auto"/>
          <w:sz w:val="24"/>
          <w:u w:val="single"/>
        </w:rPr>
      </w:pPr>
      <w:r>
        <w:rPr>
          <w:rFonts w:ascii="Times New Roman" w:hAnsi="Times New Roman" w:cs="Times New Roman"/>
          <w:b/>
          <w:color w:val="auto"/>
          <w:sz w:val="24"/>
        </w:rPr>
        <w:t>主持：</w:t>
      </w:r>
      <w:r>
        <w:rPr>
          <w:rFonts w:ascii="Times New Roman" w:hAnsi="Times New Roman" w:cs="Times New Roman"/>
          <w:color w:val="auto"/>
          <w:sz w:val="24"/>
        </w:rPr>
        <w:t xml:space="preserve"> </w:t>
      </w:r>
      <w:r>
        <w:rPr>
          <w:rFonts w:ascii="Times New Roman" w:hAnsi="Times New Roman" w:cs="Times New Roman"/>
          <w:color w:val="auto"/>
          <w:sz w:val="24"/>
          <w:u w:val="single"/>
        </w:rPr>
        <w:t xml:space="preserve">                 </w:t>
      </w:r>
    </w:p>
    <w:p>
      <w:pPr>
        <w:spacing w:line="360" w:lineRule="auto"/>
        <w:rPr>
          <w:rFonts w:ascii="Times New Roman" w:hAnsi="Times New Roman" w:cs="Times New Roman"/>
          <w:color w:val="auto"/>
          <w:sz w:val="24"/>
          <w:u w:val="single"/>
        </w:rPr>
      </w:pPr>
      <w:r>
        <w:rPr>
          <w:rFonts w:ascii="Times New Roman" w:hAnsi="Times New Roman" w:cs="Times New Roman"/>
          <w:b/>
          <w:color w:val="auto"/>
          <w:sz w:val="24"/>
        </w:rPr>
        <w:t>记录：</w:t>
      </w:r>
      <w:r>
        <w:rPr>
          <w:rFonts w:ascii="Times New Roman" w:hAnsi="Times New Roman" w:cs="Times New Roman"/>
          <w:color w:val="auto"/>
          <w:sz w:val="24"/>
          <w:u w:val="single"/>
        </w:rPr>
        <w:t xml:space="preserve">                  </w:t>
      </w:r>
    </w:p>
    <w:p>
      <w:pPr>
        <w:spacing w:line="360" w:lineRule="auto"/>
        <w:jc w:val="left"/>
        <w:rPr>
          <w:rFonts w:ascii="Times New Roman" w:hAnsi="Times New Roman" w:cs="Times New Roman"/>
          <w:b/>
          <w:color w:val="auto"/>
          <w:sz w:val="24"/>
        </w:rPr>
      </w:pPr>
    </w:p>
    <w:p>
      <w:pPr>
        <w:spacing w:line="360" w:lineRule="auto"/>
        <w:jc w:val="left"/>
        <w:rPr>
          <w:rFonts w:ascii="Times New Roman" w:hAnsi="Times New Roman" w:cs="Times New Roman"/>
          <w:b/>
          <w:color w:val="auto"/>
          <w:sz w:val="24"/>
        </w:rPr>
      </w:pPr>
      <w:r>
        <w:rPr>
          <w:rFonts w:ascii="Times New Roman" w:hAnsi="Times New Roman" w:cs="Times New Roman"/>
          <w:b/>
          <w:color w:val="auto"/>
          <w:sz w:val="24"/>
        </w:rPr>
        <w:t>评课纪要：</w:t>
      </w:r>
    </w:p>
    <w:p>
      <w:pPr>
        <w:spacing w:line="360" w:lineRule="auto"/>
        <w:jc w:val="left"/>
        <w:rPr>
          <w:rFonts w:ascii="Times New Roman" w:hAnsi="Times New Roman" w:cs="Times New Roman"/>
          <w:b/>
          <w:color w:val="auto"/>
          <w:sz w:val="24"/>
        </w:rPr>
      </w:pPr>
      <w:r>
        <w:rPr>
          <w:rFonts w:ascii="Times New Roman" w:hAnsi="Times New Roman" w:cs="Times New Roman"/>
          <w:b/>
          <w:color w:val="auto"/>
          <w:sz w:val="24"/>
          <w:u w:val="single"/>
        </w:rPr>
        <w:t xml:space="preserve">                                                                    </w:t>
      </w:r>
      <w:r>
        <w:rPr>
          <w:rFonts w:ascii="Times New Roman" w:hAnsi="Times New Roman" w:cs="Times New Roman"/>
          <w:b/>
          <w:color w:val="auto"/>
          <w:sz w:val="24"/>
        </w:rPr>
        <w:t xml:space="preserve"> </w:t>
      </w:r>
    </w:p>
    <w:p>
      <w:pPr>
        <w:spacing w:line="360" w:lineRule="auto"/>
        <w:jc w:val="left"/>
        <w:rPr>
          <w:rFonts w:ascii="Times New Roman" w:hAnsi="Times New Roman" w:cs="Times New Roman"/>
          <w:b/>
          <w:color w:val="auto"/>
          <w:sz w:val="24"/>
        </w:rPr>
      </w:pPr>
      <w:r>
        <w:rPr>
          <w:rFonts w:ascii="Times New Roman" w:hAnsi="Times New Roman" w:cs="Times New Roman"/>
          <w:b/>
          <w:color w:val="auto"/>
          <w:sz w:val="24"/>
          <w:u w:val="single"/>
        </w:rPr>
        <w:t xml:space="preserve">                                                                    </w:t>
      </w:r>
      <w:r>
        <w:rPr>
          <w:rFonts w:ascii="Times New Roman" w:hAnsi="Times New Roman" w:cs="Times New Roman"/>
          <w:b/>
          <w:color w:val="auto"/>
          <w:sz w:val="24"/>
        </w:rPr>
        <w:t xml:space="preserve"> </w:t>
      </w:r>
    </w:p>
    <w:p>
      <w:pPr>
        <w:spacing w:line="360" w:lineRule="auto"/>
        <w:jc w:val="left"/>
        <w:rPr>
          <w:rFonts w:ascii="Times New Roman" w:hAnsi="Times New Roman" w:cs="Times New Roman"/>
          <w:b/>
          <w:color w:val="auto"/>
          <w:sz w:val="24"/>
        </w:rPr>
      </w:pPr>
      <w:r>
        <w:rPr>
          <w:rFonts w:ascii="Times New Roman" w:hAnsi="Times New Roman" w:cs="Times New Roman"/>
          <w:b/>
          <w:color w:val="auto"/>
          <w:sz w:val="24"/>
          <w:u w:val="single"/>
        </w:rPr>
        <w:t xml:space="preserve">                                                                    </w:t>
      </w:r>
      <w:r>
        <w:rPr>
          <w:rFonts w:ascii="Times New Roman" w:hAnsi="Times New Roman" w:cs="Times New Roman"/>
          <w:b/>
          <w:color w:val="auto"/>
          <w:sz w:val="24"/>
        </w:rPr>
        <w:t xml:space="preserve"> </w:t>
      </w:r>
    </w:p>
    <w:p>
      <w:pPr>
        <w:spacing w:line="360" w:lineRule="auto"/>
        <w:jc w:val="left"/>
        <w:rPr>
          <w:rFonts w:ascii="Times New Roman" w:hAnsi="Times New Roman" w:cs="Times New Roman"/>
          <w:b/>
          <w:color w:val="auto"/>
          <w:sz w:val="24"/>
        </w:rPr>
      </w:pPr>
      <w:r>
        <w:rPr>
          <w:rFonts w:ascii="Times New Roman" w:hAnsi="Times New Roman" w:cs="Times New Roman"/>
          <w:b/>
          <w:color w:val="auto"/>
          <w:sz w:val="24"/>
          <w:u w:val="single"/>
        </w:rPr>
        <w:t xml:space="preserve">                                                                    </w:t>
      </w:r>
      <w:r>
        <w:rPr>
          <w:rFonts w:ascii="Times New Roman" w:hAnsi="Times New Roman" w:cs="Times New Roman"/>
          <w:b/>
          <w:color w:val="auto"/>
          <w:sz w:val="24"/>
        </w:rPr>
        <w:t xml:space="preserve"> </w:t>
      </w:r>
    </w:p>
    <w:p>
      <w:pPr>
        <w:spacing w:line="360" w:lineRule="auto"/>
        <w:jc w:val="left"/>
        <w:rPr>
          <w:rFonts w:ascii="Times New Roman" w:hAnsi="Times New Roman" w:cs="Times New Roman"/>
          <w:b/>
          <w:color w:val="auto"/>
          <w:sz w:val="24"/>
        </w:rPr>
      </w:pPr>
      <w:r>
        <w:rPr>
          <w:rFonts w:ascii="Times New Roman" w:hAnsi="Times New Roman" w:cs="Times New Roman"/>
          <w:b/>
          <w:color w:val="auto"/>
          <w:sz w:val="24"/>
          <w:u w:val="single"/>
        </w:rPr>
        <w:t xml:space="preserve">                                                                    </w:t>
      </w:r>
      <w:r>
        <w:rPr>
          <w:rFonts w:ascii="Times New Roman" w:hAnsi="Times New Roman" w:cs="Times New Roman"/>
          <w:b/>
          <w:color w:val="auto"/>
          <w:sz w:val="24"/>
        </w:rPr>
        <w:t xml:space="preserve"> </w:t>
      </w:r>
    </w:p>
    <w:p>
      <w:pPr>
        <w:spacing w:line="360" w:lineRule="auto"/>
        <w:jc w:val="left"/>
        <w:rPr>
          <w:rFonts w:ascii="Times New Roman" w:hAnsi="Times New Roman" w:cs="Times New Roman"/>
          <w:b/>
          <w:color w:val="auto"/>
          <w:sz w:val="24"/>
          <w:u w:val="single"/>
        </w:rPr>
      </w:pPr>
      <w:r>
        <w:rPr>
          <w:rFonts w:ascii="Times New Roman" w:hAnsi="Times New Roman" w:cs="Times New Roman"/>
          <w:b/>
          <w:color w:val="auto"/>
          <w:sz w:val="24"/>
          <w:u w:val="single"/>
        </w:rPr>
        <w:t xml:space="preserve">                                                                    </w:t>
      </w:r>
      <w:r>
        <w:rPr>
          <w:rFonts w:ascii="Times New Roman" w:hAnsi="Times New Roman" w:cs="Times New Roman"/>
          <w:b/>
          <w:color w:val="auto"/>
          <w:sz w:val="24"/>
        </w:rPr>
        <w:t xml:space="preserve"> </w:t>
      </w:r>
      <w:r>
        <w:rPr>
          <w:rFonts w:ascii="Times New Roman" w:hAnsi="Times New Roman" w:cs="Times New Roman"/>
          <w:b/>
          <w:color w:val="auto"/>
          <w:sz w:val="24"/>
          <w:u w:val="single"/>
        </w:rPr>
        <w:t xml:space="preserve">                                                                     </w:t>
      </w:r>
    </w:p>
    <w:p>
      <w:pPr>
        <w:spacing w:line="360" w:lineRule="auto"/>
        <w:jc w:val="left"/>
        <w:rPr>
          <w:rFonts w:ascii="Times New Roman" w:hAnsi="Times New Roman" w:cs="Times New Roman"/>
          <w:b/>
          <w:color w:val="auto"/>
          <w:sz w:val="24"/>
        </w:rPr>
      </w:pPr>
      <w:r>
        <w:rPr>
          <w:rFonts w:ascii="Times New Roman" w:hAnsi="Times New Roman" w:cs="Times New Roman"/>
          <w:b/>
          <w:color w:val="auto"/>
          <w:sz w:val="24"/>
          <w:u w:val="single"/>
        </w:rPr>
        <w:t xml:space="preserve">                                                                    </w:t>
      </w:r>
      <w:r>
        <w:rPr>
          <w:rFonts w:ascii="Times New Roman" w:hAnsi="Times New Roman" w:cs="Times New Roman"/>
          <w:b/>
          <w:color w:val="auto"/>
          <w:sz w:val="24"/>
        </w:rPr>
        <w:t xml:space="preserve"> </w:t>
      </w:r>
    </w:p>
    <w:p>
      <w:pPr>
        <w:spacing w:line="360" w:lineRule="auto"/>
        <w:jc w:val="left"/>
        <w:rPr>
          <w:rFonts w:ascii="Times New Roman" w:hAnsi="Times New Roman" w:cs="Times New Roman"/>
          <w:b/>
          <w:color w:val="auto"/>
          <w:sz w:val="24"/>
        </w:rPr>
      </w:pPr>
      <w:r>
        <w:rPr>
          <w:rFonts w:ascii="Times New Roman" w:hAnsi="Times New Roman" w:cs="Times New Roman"/>
          <w:b/>
          <w:color w:val="auto"/>
          <w:sz w:val="24"/>
          <w:u w:val="single"/>
        </w:rPr>
        <w:t xml:space="preserve">                                                                    </w:t>
      </w:r>
      <w:r>
        <w:rPr>
          <w:rFonts w:ascii="Times New Roman" w:hAnsi="Times New Roman" w:cs="Times New Roman"/>
          <w:b/>
          <w:color w:val="auto"/>
          <w:sz w:val="24"/>
        </w:rPr>
        <w:t xml:space="preserve"> </w:t>
      </w:r>
    </w:p>
    <w:p>
      <w:pPr>
        <w:spacing w:line="360" w:lineRule="auto"/>
        <w:jc w:val="left"/>
        <w:rPr>
          <w:rFonts w:ascii="Times New Roman" w:hAnsi="Times New Roman" w:cs="Times New Roman"/>
          <w:b/>
          <w:color w:val="auto"/>
          <w:sz w:val="24"/>
        </w:rPr>
      </w:pPr>
      <w:r>
        <w:rPr>
          <w:rFonts w:ascii="Times New Roman" w:hAnsi="Times New Roman" w:cs="Times New Roman"/>
          <w:b/>
          <w:color w:val="auto"/>
          <w:sz w:val="24"/>
          <w:u w:val="single"/>
        </w:rPr>
        <w:t xml:space="preserve">                                                                    </w:t>
      </w:r>
      <w:r>
        <w:rPr>
          <w:rFonts w:ascii="Times New Roman" w:hAnsi="Times New Roman" w:cs="Times New Roman"/>
          <w:b/>
          <w:color w:val="auto"/>
          <w:sz w:val="24"/>
        </w:rPr>
        <w:t xml:space="preserve"> </w:t>
      </w:r>
    </w:p>
    <w:p>
      <w:pPr>
        <w:spacing w:line="360" w:lineRule="auto"/>
        <w:jc w:val="left"/>
        <w:rPr>
          <w:rFonts w:ascii="Times New Roman" w:hAnsi="Times New Roman" w:cs="Times New Roman"/>
          <w:b/>
          <w:color w:val="auto"/>
          <w:sz w:val="24"/>
        </w:rPr>
      </w:pPr>
      <w:r>
        <w:rPr>
          <w:rFonts w:ascii="Times New Roman" w:hAnsi="Times New Roman" w:cs="Times New Roman"/>
          <w:b/>
          <w:color w:val="auto"/>
          <w:sz w:val="24"/>
          <w:u w:val="single"/>
        </w:rPr>
        <w:t xml:space="preserve">                                                                    </w:t>
      </w:r>
      <w:r>
        <w:rPr>
          <w:rFonts w:ascii="Times New Roman" w:hAnsi="Times New Roman" w:cs="Times New Roman"/>
          <w:b/>
          <w:color w:val="auto"/>
          <w:sz w:val="24"/>
        </w:rPr>
        <w:t xml:space="preserve"> </w:t>
      </w:r>
    </w:p>
    <w:p>
      <w:pPr>
        <w:spacing w:line="360" w:lineRule="auto"/>
        <w:jc w:val="left"/>
        <w:rPr>
          <w:rFonts w:ascii="Times New Roman" w:hAnsi="Times New Roman" w:cs="Times New Roman"/>
          <w:b/>
          <w:color w:val="auto"/>
          <w:sz w:val="24"/>
        </w:rPr>
      </w:pPr>
      <w:r>
        <w:rPr>
          <w:rFonts w:ascii="Times New Roman" w:hAnsi="Times New Roman" w:cs="Times New Roman"/>
          <w:b/>
          <w:color w:val="auto"/>
          <w:sz w:val="24"/>
          <w:u w:val="single"/>
        </w:rPr>
        <w:t xml:space="preserve">                                                                    </w:t>
      </w:r>
      <w:r>
        <w:rPr>
          <w:rFonts w:ascii="Times New Roman" w:hAnsi="Times New Roman" w:cs="Times New Roman"/>
          <w:b/>
          <w:color w:val="auto"/>
          <w:sz w:val="24"/>
        </w:rPr>
        <w:t xml:space="preserve"> </w:t>
      </w:r>
    </w:p>
    <w:p>
      <w:pPr>
        <w:spacing w:line="360" w:lineRule="auto"/>
        <w:jc w:val="left"/>
        <w:rPr>
          <w:rFonts w:ascii="Times New Roman" w:hAnsi="Times New Roman" w:cs="Times New Roman"/>
          <w:b/>
          <w:color w:val="auto"/>
          <w:sz w:val="24"/>
        </w:rPr>
      </w:pPr>
      <w:r>
        <w:rPr>
          <w:rFonts w:ascii="Times New Roman" w:hAnsi="Times New Roman" w:cs="Times New Roman"/>
          <w:b/>
          <w:color w:val="auto"/>
          <w:sz w:val="24"/>
          <w:u w:val="single"/>
        </w:rPr>
        <w:t xml:space="preserve">                                                                    </w:t>
      </w:r>
      <w:r>
        <w:rPr>
          <w:rFonts w:ascii="Times New Roman" w:hAnsi="Times New Roman" w:cs="Times New Roman"/>
          <w:b/>
          <w:color w:val="auto"/>
          <w:sz w:val="24"/>
        </w:rPr>
        <w:t xml:space="preserve"> </w:t>
      </w:r>
    </w:p>
    <w:p>
      <w:pPr>
        <w:spacing w:line="360" w:lineRule="auto"/>
        <w:jc w:val="left"/>
        <w:rPr>
          <w:rFonts w:ascii="Times New Roman" w:hAnsi="Times New Roman" w:cs="Times New Roman"/>
          <w:b/>
          <w:color w:val="auto"/>
          <w:sz w:val="24"/>
        </w:rPr>
      </w:pPr>
      <w:r>
        <w:rPr>
          <w:rFonts w:ascii="Times New Roman" w:hAnsi="Times New Roman" w:cs="Times New Roman"/>
          <w:b/>
          <w:color w:val="auto"/>
          <w:sz w:val="24"/>
          <w:u w:val="single"/>
        </w:rPr>
        <w:t xml:space="preserve">                                                                    </w:t>
      </w:r>
      <w:r>
        <w:rPr>
          <w:rFonts w:ascii="Times New Roman" w:hAnsi="Times New Roman" w:cs="Times New Roman"/>
          <w:b/>
          <w:color w:val="auto"/>
          <w:sz w:val="24"/>
        </w:rPr>
        <w:t xml:space="preserve"> </w:t>
      </w:r>
    </w:p>
    <w:p>
      <w:pPr>
        <w:spacing w:line="360" w:lineRule="auto"/>
        <w:jc w:val="left"/>
        <w:rPr>
          <w:rFonts w:ascii="Times New Roman" w:hAnsi="Times New Roman" w:cs="Times New Roman"/>
          <w:b/>
          <w:color w:val="auto"/>
          <w:sz w:val="24"/>
        </w:rPr>
      </w:pPr>
      <w:r>
        <w:rPr>
          <w:rFonts w:ascii="Times New Roman" w:hAnsi="Times New Roman" w:cs="Times New Roman"/>
          <w:b/>
          <w:color w:val="auto"/>
          <w:sz w:val="24"/>
          <w:u w:val="single"/>
        </w:rPr>
        <w:t xml:space="preserve">                                                                    </w:t>
      </w:r>
      <w:r>
        <w:rPr>
          <w:rFonts w:ascii="Times New Roman" w:hAnsi="Times New Roman" w:cs="Times New Roman"/>
          <w:b/>
          <w:color w:val="auto"/>
          <w:sz w:val="24"/>
        </w:rPr>
        <w:t xml:space="preserve"> </w:t>
      </w:r>
    </w:p>
    <w:p>
      <w:pPr>
        <w:spacing w:line="360" w:lineRule="auto"/>
        <w:jc w:val="left"/>
        <w:rPr>
          <w:rFonts w:ascii="Times New Roman" w:hAnsi="Times New Roman" w:cs="Times New Roman"/>
          <w:b/>
          <w:color w:val="auto"/>
          <w:sz w:val="24"/>
        </w:rPr>
      </w:pPr>
      <w:r>
        <w:rPr>
          <w:rFonts w:ascii="Times New Roman" w:hAnsi="Times New Roman" w:cs="Times New Roman"/>
          <w:b/>
          <w:color w:val="auto"/>
          <w:sz w:val="24"/>
          <w:u w:val="single"/>
        </w:rPr>
        <w:t xml:space="preserve">                                                                    </w:t>
      </w:r>
      <w:r>
        <w:rPr>
          <w:rFonts w:ascii="Times New Roman" w:hAnsi="Times New Roman" w:cs="Times New Roman"/>
          <w:b/>
          <w:color w:val="auto"/>
          <w:sz w:val="24"/>
        </w:rPr>
        <w:t xml:space="preserve"> </w:t>
      </w:r>
    </w:p>
    <w:p>
      <w:pPr>
        <w:spacing w:line="360" w:lineRule="auto"/>
        <w:jc w:val="left"/>
        <w:rPr>
          <w:rFonts w:ascii="Times New Roman" w:hAnsi="Times New Roman" w:cs="Times New Roman"/>
          <w:b/>
          <w:color w:val="auto"/>
          <w:sz w:val="24"/>
        </w:rPr>
      </w:pPr>
      <w:r>
        <w:rPr>
          <w:rFonts w:ascii="Times New Roman" w:hAnsi="Times New Roman" w:cs="Times New Roman"/>
          <w:b/>
          <w:color w:val="auto"/>
          <w:sz w:val="24"/>
          <w:u w:val="single"/>
        </w:rPr>
        <w:t xml:space="preserve">                                                                    </w:t>
      </w:r>
      <w:r>
        <w:rPr>
          <w:rFonts w:ascii="Times New Roman" w:hAnsi="Times New Roman" w:cs="Times New Roman"/>
          <w:b/>
          <w:color w:val="auto"/>
          <w:sz w:val="24"/>
        </w:rPr>
        <w:t xml:space="preserve"> </w:t>
      </w:r>
    </w:p>
    <w:p>
      <w:pPr>
        <w:rPr>
          <w:rFonts w:ascii="Times New Roman" w:hAnsi="Times New Roman" w:cs="Times New Roman"/>
          <w:color w:val="auto"/>
        </w:rPr>
      </w:pPr>
    </w:p>
    <w:p>
      <w:pPr>
        <w:rPr>
          <w:rFonts w:ascii="Times New Roman" w:hAnsi="Times New Roman" w:cs="Times New Roman"/>
          <w:b/>
          <w:color w:val="auto"/>
          <w:sz w:val="24"/>
        </w:rPr>
      </w:pPr>
    </w:p>
    <w:p>
      <w:pPr>
        <w:rPr>
          <w:rFonts w:ascii="Times New Roman" w:hAnsi="Times New Roman" w:cs="Times New Roman"/>
          <w:color w:val="auto"/>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2173B"/>
    <w:multiLevelType w:val="multilevel"/>
    <w:tmpl w:val="2E12173B"/>
    <w:lvl w:ilvl="0" w:tentative="0">
      <w:start w:val="1"/>
      <w:numFmt w:val="decimal"/>
      <w:lvlText w:val="%1."/>
      <w:lvlJc w:val="left"/>
      <w:pPr>
        <w:ind w:left="465" w:hanging="36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C25"/>
    <w:rsid w:val="0002233D"/>
    <w:rsid w:val="004D2833"/>
    <w:rsid w:val="00700C25"/>
    <w:rsid w:val="00780D69"/>
    <w:rsid w:val="007F2B59"/>
    <w:rsid w:val="00A13CCA"/>
    <w:rsid w:val="00E80CC9"/>
    <w:rsid w:val="1D386B66"/>
    <w:rsid w:val="1E801BA7"/>
    <w:rsid w:val="24905728"/>
    <w:rsid w:val="352230D3"/>
    <w:rsid w:val="43FD23CE"/>
    <w:rsid w:val="4A506BCF"/>
    <w:rsid w:val="574453F0"/>
    <w:rsid w:val="593B7BF4"/>
    <w:rsid w:val="69485ED9"/>
    <w:rsid w:val="69945DB5"/>
    <w:rsid w:val="69DB5951"/>
    <w:rsid w:val="6E336283"/>
    <w:rsid w:val="6FE709DD"/>
    <w:rsid w:val="77786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554</Words>
  <Characters>3160</Characters>
  <Lines>26</Lines>
  <Paragraphs>7</Paragraphs>
  <TotalTime>0</TotalTime>
  <ScaleCrop>false</ScaleCrop>
  <LinksUpToDate>false</LinksUpToDate>
  <CharactersWithSpaces>3707</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2018-04-28T11:51:31Z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